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AFE33" w14:textId="77777777" w:rsidR="00295A86" w:rsidRDefault="00EA2535">
      <w:pPr>
        <w:pStyle w:val="Heading1"/>
      </w:pPr>
      <w:r>
        <w:t>Subcontractor Invoice Checklist</w:t>
      </w:r>
    </w:p>
    <w:p w14:paraId="3E984F79" w14:textId="77777777" w:rsidR="00295A86" w:rsidRDefault="001A0CDB" w:rsidP="00031941">
      <w:pPr>
        <w:pStyle w:val="Heading2"/>
        <w:pBdr>
          <w:bottom w:val="single" w:sz="18" w:space="0" w:color="C45911" w:themeColor="accent2" w:themeShade="BF"/>
        </w:pBdr>
      </w:pPr>
      <w:r>
        <w:rPr>
          <w:noProof/>
          <w:lang w:eastAsia="en-US"/>
        </w:rPr>
        <w:drawing>
          <wp:inline distT="0" distB="0" distL="0" distR="0" wp14:anchorId="65B876D9" wp14:editId="07777777">
            <wp:extent cx="409575" cy="409575"/>
            <wp:effectExtent l="0" t="0" r="9525" b="9525"/>
            <wp:docPr id="1" name="Picture 1" descr="Checkmar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To Do</w:t>
      </w:r>
    </w:p>
    <w:p w14:paraId="4B60B49E" w14:textId="1B3492B1" w:rsidR="00295A86" w:rsidRDefault="00B01495" w:rsidP="001A0CDB">
      <w:pPr>
        <w:spacing w:line="360" w:lineRule="auto"/>
      </w:pPr>
      <w:r>
        <w:t>Quarterly invoice and state share documentation reports (SSDR) are completed within the provided invoice workbook and are to be submitted with personnel back-up documentation (Time &amp; Effort Forms) within 30 days of the end of each quarter. Once submitted, the invoice r</w:t>
      </w:r>
      <w:r w:rsidRPr="008D6CBF">
        <w:t>eview process</w:t>
      </w:r>
      <w:r>
        <w:t xml:space="preserve"> will be completed within 5 business days. If corrections are requested, please resubmit corrected docs within 5 business days of receipt of request.</w:t>
      </w:r>
    </w:p>
    <w:p w14:paraId="32CC04C6" w14:textId="0B800762" w:rsidR="00B01495" w:rsidRPr="00B01495" w:rsidRDefault="00B01495" w:rsidP="00B01495">
      <w:pPr>
        <w:spacing w:line="360" w:lineRule="auto"/>
        <w:rPr>
          <w:b/>
        </w:rPr>
      </w:pPr>
      <w:r w:rsidRPr="00B01495">
        <w:rPr>
          <w:b/>
        </w:rPr>
        <w:t>The invoice workbook will be reviewed for the following:</w:t>
      </w:r>
    </w:p>
    <w:p w14:paraId="49B5BFC1" w14:textId="0A1F3D6D" w:rsidR="00B01495" w:rsidRDefault="000D3ED5" w:rsidP="00B01495">
      <w:pPr>
        <w:spacing w:line="360" w:lineRule="auto"/>
      </w:pPr>
      <w:sdt>
        <w:sdtPr>
          <w:id w:val="-1072010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01495">
            <w:sym w:font="Wingdings" w:char="F0A8"/>
          </w:r>
        </w:sdtContent>
      </w:sdt>
      <w:r w:rsidR="00B01495">
        <w:t xml:space="preserve"> All personnel that submit TEFs are listed on the entry page of the invoice workbook &amp; all personnel listed on the entry page of the invoice workbook have TEFs</w:t>
      </w:r>
    </w:p>
    <w:p w14:paraId="399FDDD7" w14:textId="7B0D7415" w:rsidR="00B01495" w:rsidRDefault="000D3ED5" w:rsidP="00CC7F16">
      <w:pPr>
        <w:spacing w:line="360" w:lineRule="auto"/>
      </w:pPr>
      <w:sdt>
        <w:sdtPr>
          <w:id w:val="82169999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01495">
            <w:sym w:font="Wingdings" w:char="F0A8"/>
          </w:r>
        </w:sdtContent>
      </w:sdt>
      <w:r w:rsidR="00B01495">
        <w:t xml:space="preserve"> </w:t>
      </w:r>
      <w:r w:rsidR="00CC7F16">
        <w:t>There are n</w:t>
      </w:r>
      <w:r w:rsidR="00B01495">
        <w:t>o negative balance on the FS invoice “Unexpended Balance” column</w:t>
      </w:r>
      <w:r w:rsidR="00CC7F16">
        <w:t xml:space="preserve">. </w:t>
      </w:r>
      <w:r w:rsidR="00B01495">
        <w:t xml:space="preserve">If negative balance, there are two options: </w:t>
      </w:r>
    </w:p>
    <w:p w14:paraId="450E62F6" w14:textId="77777777" w:rsidR="00B01495" w:rsidRDefault="00B01495" w:rsidP="00CC7F16">
      <w:pPr>
        <w:pStyle w:val="ListParagraph"/>
        <w:ind w:left="720"/>
      </w:pPr>
      <w:r>
        <w:t>Deduct overage from expenses being claimed; or</w:t>
      </w:r>
    </w:p>
    <w:p w14:paraId="53F759BF" w14:textId="77777777" w:rsidR="00B01495" w:rsidRDefault="00B01495" w:rsidP="00CC7F16">
      <w:pPr>
        <w:pStyle w:val="ListParagraph"/>
        <w:ind w:left="720"/>
      </w:pPr>
      <w:r>
        <w:t>Complete a BAR to move money between categories (invoice will not be processed until BAR is approved)</w:t>
      </w:r>
    </w:p>
    <w:p w14:paraId="14DD9807" w14:textId="6AD07415" w:rsidR="00B01495" w:rsidRDefault="000D3ED5" w:rsidP="00B01495">
      <w:pPr>
        <w:spacing w:line="360" w:lineRule="auto"/>
      </w:pPr>
      <w:sdt>
        <w:sdtPr>
          <w:id w:val="-178132693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01495">
            <w:sym w:font="Wingdings" w:char="F0A8"/>
          </w:r>
        </w:sdtContent>
      </w:sdt>
      <w:r w:rsidR="00B01495">
        <w:t xml:space="preserve"> There must be enough cumulative state share reported to cover cumulative federal share on invoice (i.e. cumulative SS total should be at least double the cumulative FS total)</w:t>
      </w:r>
    </w:p>
    <w:p w14:paraId="0CBB9808" w14:textId="24F697C1" w:rsidR="00B01495" w:rsidRPr="00B01495" w:rsidRDefault="000D3ED5" w:rsidP="00B01495">
      <w:pPr>
        <w:spacing w:line="360" w:lineRule="auto"/>
      </w:pPr>
      <w:sdt>
        <w:sdtPr>
          <w:id w:val="10699962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01495">
            <w:sym w:font="Wingdings" w:char="F0A8"/>
          </w:r>
        </w:sdtContent>
      </w:sdt>
      <w:r w:rsidR="00B01495">
        <w:t xml:space="preserve"> </w:t>
      </w:r>
      <w:r w:rsidR="00CC7F16">
        <w:t>Be sure to use</w:t>
      </w:r>
      <w:r w:rsidR="00B01495">
        <w:t xml:space="preserve"> the current version of your invoice workbook (when a BAR is approved, CHC will update your invoice workbook for you)</w:t>
      </w:r>
    </w:p>
    <w:p w14:paraId="13C432FE" w14:textId="77777777" w:rsidR="00B01495" w:rsidRDefault="000D3ED5" w:rsidP="00B01495">
      <w:pPr>
        <w:spacing w:line="360" w:lineRule="auto"/>
      </w:pPr>
      <w:sdt>
        <w:sdtPr>
          <w:id w:val="8860747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01495">
            <w:sym w:font="Wingdings" w:char="F0A8"/>
          </w:r>
        </w:sdtContent>
      </w:sdt>
      <w:r w:rsidR="00B01495">
        <w:t xml:space="preserve"> All dates reflect the correct quarter being submitted</w:t>
      </w:r>
    </w:p>
    <w:p w14:paraId="300081C1" w14:textId="18A85419" w:rsidR="00B01495" w:rsidRDefault="00B01495" w:rsidP="00B01495">
      <w:pPr>
        <w:pStyle w:val="ListParagraph"/>
        <w:spacing w:line="360" w:lineRule="auto"/>
        <w:ind w:left="720"/>
      </w:pPr>
      <w:r>
        <w:t>Supplemental invoices should be labeled “supplemental” next to period reported</w:t>
      </w:r>
    </w:p>
    <w:p w14:paraId="1E7E8B47" w14:textId="10AB7E20" w:rsidR="00B01495" w:rsidRDefault="00B01495" w:rsidP="00B01495">
      <w:pPr>
        <w:pStyle w:val="ListParagraph"/>
        <w:spacing w:line="360" w:lineRule="auto"/>
        <w:ind w:left="720"/>
      </w:pPr>
      <w:r>
        <w:t>Da</w:t>
      </w:r>
      <w:r w:rsidR="00CC7F16">
        <w:t>te in the top, right corner of i</w:t>
      </w:r>
      <w:r>
        <w:t>nvoice and SSDR should reflect submission date (~30 days after quarter end)</w:t>
      </w:r>
    </w:p>
    <w:p w14:paraId="4B73ACDF" w14:textId="6A3BF953" w:rsidR="00B01495" w:rsidRPr="00B01495" w:rsidRDefault="00B01495" w:rsidP="00B01495">
      <w:pPr>
        <w:spacing w:line="360" w:lineRule="auto"/>
        <w:rPr>
          <w:b/>
        </w:rPr>
      </w:pPr>
      <w:r w:rsidRPr="00B01495">
        <w:rPr>
          <w:b/>
        </w:rPr>
        <w:t>Personnel Back-up documentation in the form of TEFs will be reviewed for the following:</w:t>
      </w:r>
    </w:p>
    <w:p w14:paraId="5B8ED7D2" w14:textId="163059DB" w:rsidR="00B01495" w:rsidRDefault="000D3ED5" w:rsidP="00B01495">
      <w:pPr>
        <w:spacing w:line="360" w:lineRule="auto"/>
      </w:pPr>
      <w:sdt>
        <w:sdtPr>
          <w:id w:val="122263423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01495">
            <w:sym w:font="Wingdings" w:char="F0A8"/>
          </w:r>
        </w:sdtContent>
      </w:sdt>
      <w:r w:rsidR="00B01495">
        <w:t xml:space="preserve"> TEF (time and effort form) hours are reported in quarter</w:t>
      </w:r>
      <w:r w:rsidR="00CC7F16">
        <w:t xml:space="preserve"> hour</w:t>
      </w:r>
      <w:r w:rsidR="00B01495">
        <w:t xml:space="preserve"> increments</w:t>
      </w:r>
    </w:p>
    <w:p w14:paraId="131E93C3" w14:textId="0C9D846D" w:rsidR="00B01495" w:rsidRDefault="000D3ED5" w:rsidP="0018086F">
      <w:pPr>
        <w:spacing w:line="360" w:lineRule="auto"/>
      </w:pPr>
      <w:sdt>
        <w:sdtPr>
          <w:id w:val="-194622981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01495">
            <w:sym w:font="Wingdings" w:char="F0A8"/>
          </w:r>
        </w:sdtContent>
      </w:sdt>
      <w:r w:rsidR="001A0CDB">
        <w:t xml:space="preserve"> </w:t>
      </w:r>
      <w:r w:rsidR="0018086F">
        <w:t>Hours reported in TEF</w:t>
      </w:r>
      <w:r w:rsidR="006F03B7">
        <w:t xml:space="preserve">s </w:t>
      </w:r>
      <w:r w:rsidR="008D6CBF">
        <w:t>match</w:t>
      </w:r>
      <w:r w:rsidR="004E0FA3">
        <w:t xml:space="preserve"> </w:t>
      </w:r>
      <w:r w:rsidR="0018086F">
        <w:t xml:space="preserve">hours </w:t>
      </w:r>
      <w:r w:rsidR="00B22AD7">
        <w:t xml:space="preserve">reported in </w:t>
      </w:r>
      <w:r w:rsidR="0018729C">
        <w:t>quarterly entry page</w:t>
      </w:r>
      <w:r w:rsidR="00B22AD7">
        <w:t xml:space="preserve"> </w:t>
      </w:r>
    </w:p>
    <w:p w14:paraId="63ACD530" w14:textId="5290857F" w:rsidR="00B01495" w:rsidRDefault="000D3ED5" w:rsidP="0018086F">
      <w:pPr>
        <w:spacing w:line="360" w:lineRule="auto"/>
      </w:pPr>
      <w:sdt>
        <w:sdtPr>
          <w:id w:val="135769498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01495">
            <w:sym w:font="Wingdings" w:char="F0A8"/>
          </w:r>
        </w:sdtContent>
      </w:sdt>
      <w:r w:rsidR="00B01495">
        <w:t xml:space="preserve"> Dates of signatures on TEFs should be on or after the last date of hours claimed</w:t>
      </w:r>
    </w:p>
    <w:p w14:paraId="7A79EE9A" w14:textId="00D33B6C" w:rsidR="00031941" w:rsidRDefault="000D3ED5" w:rsidP="0018086F">
      <w:pPr>
        <w:spacing w:line="360" w:lineRule="auto"/>
      </w:pPr>
      <w:sdt>
        <w:sdtPr>
          <w:id w:val="7289705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1941">
            <w:sym w:font="Wingdings" w:char="F0A8"/>
          </w:r>
        </w:sdtContent>
      </w:sdt>
      <w:r w:rsidR="0018729C">
        <w:t xml:space="preserve"> If TEF is missing employee</w:t>
      </w:r>
      <w:r w:rsidR="00031941">
        <w:t xml:space="preserve"> signature, request signature or state “unavailable to sign” and acquire </w:t>
      </w:r>
      <w:r w:rsidR="0018729C">
        <w:t>supervisor</w:t>
      </w:r>
      <w:r w:rsidR="00031941">
        <w:t xml:space="preserve"> signature</w:t>
      </w:r>
    </w:p>
    <w:p w14:paraId="4920F48F" w14:textId="65CB966F" w:rsidR="00096CAF" w:rsidRDefault="000D3ED5" w:rsidP="355B162D">
      <w:pPr>
        <w:spacing w:line="360" w:lineRule="auto"/>
      </w:pPr>
      <w:sdt>
        <w:sdtPr>
          <w:id w:val="8548492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96CAF">
            <w:sym w:font="Wingdings" w:char="F0A8"/>
          </w:r>
        </w:sdtContent>
      </w:sdt>
      <w:r w:rsidR="00096CAF">
        <w:t xml:space="preserve"> Volunteers &amp; </w:t>
      </w:r>
      <w:r w:rsidR="00096CAF" w:rsidRPr="355B162D">
        <w:t>Interns</w:t>
      </w:r>
    </w:p>
    <w:p w14:paraId="1C3648EE" w14:textId="3295C0FB" w:rsidR="00096CAF" w:rsidRDefault="355B162D" w:rsidP="008D6CBF">
      <w:pPr>
        <w:pStyle w:val="ListParagraph"/>
        <w:spacing w:line="360" w:lineRule="auto"/>
        <w:ind w:left="720"/>
      </w:pPr>
      <w:r w:rsidRPr="008D6CBF">
        <w:t>Unpa</w:t>
      </w:r>
      <w:r w:rsidR="0018729C">
        <w:t>id interns are not subject to fringe benefit (FB)</w:t>
      </w:r>
      <w:r w:rsidRPr="008D6CBF">
        <w:t xml:space="preserve"> rates</w:t>
      </w:r>
      <w:r w:rsidR="00AD4B42">
        <w:t xml:space="preserve"> (ent</w:t>
      </w:r>
      <w:r w:rsidR="0018729C">
        <w:t>er FB rate as 0.0%)</w:t>
      </w:r>
    </w:p>
    <w:p w14:paraId="198342BD" w14:textId="278D190D" w:rsidR="00096CAF" w:rsidRDefault="355B162D" w:rsidP="008D6CBF">
      <w:pPr>
        <w:pStyle w:val="ListParagraph"/>
        <w:spacing w:line="360" w:lineRule="auto"/>
        <w:ind w:left="720"/>
      </w:pPr>
      <w:r w:rsidRPr="008D6CBF">
        <w:t xml:space="preserve">Report hours on </w:t>
      </w:r>
      <w:r w:rsidR="0018729C">
        <w:t xml:space="preserve">the provided </w:t>
      </w:r>
      <w:r w:rsidRPr="008D6CBF">
        <w:t xml:space="preserve">Activity Log, or if intern hours are </w:t>
      </w:r>
      <w:r w:rsidR="0018729C">
        <w:t>100%</w:t>
      </w:r>
      <w:r w:rsidRPr="008D6CBF">
        <w:t xml:space="preserve"> CFO </w:t>
      </w:r>
      <w:r w:rsidR="0018729C">
        <w:t xml:space="preserve">allowable </w:t>
      </w:r>
      <w:r w:rsidRPr="008D6CBF">
        <w:t>activities</w:t>
      </w:r>
      <w:r w:rsidR="0018729C">
        <w:t>,</w:t>
      </w:r>
      <w:r w:rsidRPr="008D6CBF">
        <w:t xml:space="preserve"> a signed Duty Statement </w:t>
      </w:r>
      <w:r w:rsidR="0018729C">
        <w:t>can be used in lieu of the Activity Log</w:t>
      </w:r>
      <w:r w:rsidRPr="008D6CBF">
        <w:t>.</w:t>
      </w:r>
      <w:r w:rsidR="0018729C">
        <w:t xml:space="preserve"> Either the Activity Log or signed Duty Statement is needed </w:t>
      </w:r>
      <w:r w:rsidR="0018729C" w:rsidRPr="0018729C">
        <w:rPr>
          <w:u w:val="single"/>
        </w:rPr>
        <w:t>in addition to the TEF</w:t>
      </w:r>
      <w:r w:rsidR="0018729C">
        <w:t>.</w:t>
      </w:r>
    </w:p>
    <w:p w14:paraId="05CE37BD" w14:textId="4492B19A" w:rsidR="00B22AD7" w:rsidRDefault="000D3ED5" w:rsidP="00B22AD7">
      <w:pPr>
        <w:spacing w:line="360" w:lineRule="auto"/>
      </w:pPr>
      <w:sdt>
        <w:sdtPr>
          <w:id w:val="-3549668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2AD7">
            <w:sym w:font="Wingdings" w:char="F0A8"/>
          </w:r>
        </w:sdtContent>
      </w:sdt>
      <w:r w:rsidR="00B22AD7">
        <w:t xml:space="preserve"> If </w:t>
      </w:r>
      <w:r w:rsidR="0018729C">
        <w:t xml:space="preserve">an </w:t>
      </w:r>
      <w:r w:rsidR="00B22AD7">
        <w:t>employee is splitting hours betwee</w:t>
      </w:r>
      <w:r w:rsidR="0018729C">
        <w:t>n state share (SS) and federal share (FS), please be sure:</w:t>
      </w:r>
      <w:r w:rsidR="00B22AD7">
        <w:t xml:space="preserve"> </w:t>
      </w:r>
    </w:p>
    <w:p w14:paraId="498B6CEE" w14:textId="1AF31D4F" w:rsidR="00B22AD7" w:rsidRDefault="0018729C" w:rsidP="008D6CBF">
      <w:pPr>
        <w:pStyle w:val="ListParagraph"/>
        <w:spacing w:line="360" w:lineRule="auto"/>
        <w:ind w:left="720"/>
      </w:pPr>
      <w:bookmarkStart w:id="0" w:name="_GoBack"/>
      <w:r>
        <w:t>P</w:t>
      </w:r>
      <w:r w:rsidR="00B22AD7">
        <w:t xml:space="preserve">ay </w:t>
      </w:r>
      <w:r>
        <w:t xml:space="preserve">and FB </w:t>
      </w:r>
      <w:r w:rsidR="00B22AD7">
        <w:t>rates</w:t>
      </w:r>
      <w:r w:rsidR="004E0FA3">
        <w:t xml:space="preserve"> </w:t>
      </w:r>
      <w:r w:rsidR="00B22AD7">
        <w:t xml:space="preserve">are </w:t>
      </w:r>
      <w:r w:rsidR="004E0FA3">
        <w:t>the same</w:t>
      </w:r>
      <w:r w:rsidR="00B22AD7">
        <w:t xml:space="preserve"> on both</w:t>
      </w:r>
      <w:r w:rsidR="004E0FA3">
        <w:t xml:space="preserve"> FS &amp; SS</w:t>
      </w:r>
      <w:r w:rsidR="00B22AD7">
        <w:t xml:space="preserve"> </w:t>
      </w:r>
      <w:r>
        <w:t>ent</w:t>
      </w:r>
      <w:r w:rsidR="00B22AD7">
        <w:t>ry pages</w:t>
      </w:r>
      <w:r>
        <w:t xml:space="preserve"> unless otherwise noted</w:t>
      </w:r>
    </w:p>
    <w:bookmarkEnd w:id="0"/>
    <w:p w14:paraId="5233BB1E" w14:textId="77777777" w:rsidR="00B22AD7" w:rsidRDefault="00B22AD7" w:rsidP="008D6CBF">
      <w:pPr>
        <w:pStyle w:val="ListParagraph"/>
        <w:spacing w:line="360" w:lineRule="auto"/>
        <w:ind w:left="720"/>
      </w:pPr>
      <w:r>
        <w:t>The total hours between both federal share and state share match TEF</w:t>
      </w:r>
    </w:p>
    <w:p w14:paraId="04F23021" w14:textId="77777777" w:rsidR="00B22AD7" w:rsidRDefault="004E0FA3" w:rsidP="008D6CBF">
      <w:pPr>
        <w:pStyle w:val="ListParagraph"/>
        <w:spacing w:line="360" w:lineRule="auto"/>
        <w:ind w:left="720"/>
      </w:pPr>
      <w:r>
        <w:t>If all hours are reported on one TEF, include a note on TEF stating the split. If separate TEFs are used, clearly label which is SS and which is FS.</w:t>
      </w:r>
    </w:p>
    <w:sectPr w:rsidR="00B22AD7" w:rsidSect="0018086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893F7" w14:textId="77777777" w:rsidR="000D3ED5" w:rsidRDefault="000D3ED5">
      <w:pPr>
        <w:spacing w:after="0" w:line="240" w:lineRule="auto"/>
      </w:pPr>
      <w:r>
        <w:separator/>
      </w:r>
    </w:p>
  </w:endnote>
  <w:endnote w:type="continuationSeparator" w:id="0">
    <w:p w14:paraId="10CC4985" w14:textId="77777777" w:rsidR="000D3ED5" w:rsidRDefault="000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9687" w14:textId="1DEFD7BE" w:rsidR="00295A86" w:rsidRDefault="001A0CDB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D4B4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285B3" w14:textId="77777777" w:rsidR="000D3ED5" w:rsidRDefault="000D3ED5">
      <w:pPr>
        <w:spacing w:after="0" w:line="240" w:lineRule="auto"/>
      </w:pPr>
      <w:r>
        <w:separator/>
      </w:r>
    </w:p>
  </w:footnote>
  <w:footnote w:type="continuationSeparator" w:id="0">
    <w:p w14:paraId="5EB30798" w14:textId="77777777" w:rsidR="000D3ED5" w:rsidRDefault="000D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58C"/>
    <w:multiLevelType w:val="hybridMultilevel"/>
    <w:tmpl w:val="BFD85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357B"/>
    <w:multiLevelType w:val="hybridMultilevel"/>
    <w:tmpl w:val="AF2A6E5C"/>
    <w:lvl w:ilvl="0" w:tplc="1DDE2948">
      <w:start w:val="1"/>
      <w:numFmt w:val="bullet"/>
      <w:pStyle w:val="ListParagraph"/>
      <w:lvlText w:val="n"/>
      <w:lvlJc w:val="left"/>
      <w:pPr>
        <w:ind w:left="990" w:hanging="360"/>
      </w:pPr>
      <w:rPr>
        <w:rFonts w:ascii="Wingdings" w:hAnsi="Wingdings" w:hint="default"/>
        <w:color w:val="ED7D31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24DA"/>
    <w:multiLevelType w:val="hybridMultilevel"/>
    <w:tmpl w:val="E15039FC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7844"/>
    <w:multiLevelType w:val="hybridMultilevel"/>
    <w:tmpl w:val="26C4947E"/>
    <w:lvl w:ilvl="0" w:tplc="246CCED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BBCC1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A4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6B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0A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C2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8D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63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720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0E8C"/>
    <w:multiLevelType w:val="hybridMultilevel"/>
    <w:tmpl w:val="79D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7372"/>
    <w:multiLevelType w:val="hybridMultilevel"/>
    <w:tmpl w:val="54827848"/>
    <w:lvl w:ilvl="0" w:tplc="C6C043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57EE7"/>
    <w:multiLevelType w:val="hybridMultilevel"/>
    <w:tmpl w:val="EA1E06F6"/>
    <w:lvl w:ilvl="0" w:tplc="5BECE1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F70A2"/>
    <w:multiLevelType w:val="hybridMultilevel"/>
    <w:tmpl w:val="A3C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C0349"/>
    <w:multiLevelType w:val="hybridMultilevel"/>
    <w:tmpl w:val="503677F6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12D10"/>
    <w:multiLevelType w:val="hybridMultilevel"/>
    <w:tmpl w:val="0FEAF9EE"/>
    <w:lvl w:ilvl="0" w:tplc="E9CCF34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EC1EE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89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08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69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6E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A0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C2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F67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01080"/>
    <w:multiLevelType w:val="hybridMultilevel"/>
    <w:tmpl w:val="4836A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35"/>
    <w:rsid w:val="00031941"/>
    <w:rsid w:val="00096CAF"/>
    <w:rsid w:val="000D3ED5"/>
    <w:rsid w:val="0018086F"/>
    <w:rsid w:val="0018729C"/>
    <w:rsid w:val="001A0CDB"/>
    <w:rsid w:val="001A17C1"/>
    <w:rsid w:val="00295A86"/>
    <w:rsid w:val="004E0FA3"/>
    <w:rsid w:val="00622580"/>
    <w:rsid w:val="006F03B7"/>
    <w:rsid w:val="00885BF5"/>
    <w:rsid w:val="008D6CBF"/>
    <w:rsid w:val="00AD2A8B"/>
    <w:rsid w:val="00AD4B42"/>
    <w:rsid w:val="00B01495"/>
    <w:rsid w:val="00B22AD7"/>
    <w:rsid w:val="00B55B23"/>
    <w:rsid w:val="00BB0FAD"/>
    <w:rsid w:val="00C17B21"/>
    <w:rsid w:val="00CC7F16"/>
    <w:rsid w:val="00D05272"/>
    <w:rsid w:val="00DC5467"/>
    <w:rsid w:val="00EA2535"/>
    <w:rsid w:val="355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AB245"/>
  <w15:chartTrackingRefBased/>
  <w15:docId w15:val="{6A91C3A6-7D73-442F-BB85-838C2D81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next w:val="Normal"/>
    <w:qFormat/>
    <w:pPr>
      <w:keepNext/>
      <w:keepLines/>
      <w:pBdr>
        <w:top w:val="single" w:sz="12" w:space="1" w:color="1F4E79" w:themeColor="accent1" w:themeShade="80"/>
        <w:bottom w:val="single" w:sz="12" w:space="1" w:color="1F4E79" w:themeColor="accent1" w:themeShade="80"/>
      </w:pBdr>
      <w:shd w:val="clear" w:color="auto" w:fill="DEEAF6" w:themeFill="accent1" w:themeFillTint="33"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bottom w:val="single" w:sz="18" w:space="1" w:color="C45911" w:themeColor="accent2" w:themeShade="BF"/>
      </w:pBdr>
      <w:shd w:val="clear" w:color="auto" w:fill="FBE4D5" w:themeFill="accent2" w:themeFillTint="33"/>
      <w:spacing w:before="360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nhideWhenUsed/>
    <w:qFormat/>
    <w:pPr>
      <w:numPr>
        <w:numId w:val="10"/>
      </w:num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pBdr>
        <w:top w:val="single" w:sz="18" w:space="1" w:color="5B9BD5" w:themeColor="accent1"/>
      </w:pBdr>
      <w:tabs>
        <w:tab w:val="center" w:pos="4680"/>
        <w:tab w:val="right" w:pos="9360"/>
      </w:tabs>
      <w:spacing w:after="0" w:line="240" w:lineRule="auto"/>
      <w:jc w:val="center"/>
    </w:pPr>
    <w:rPr>
      <w:color w:val="5B9BD5" w:themeColor="accent1"/>
      <w:spacing w:val="60"/>
    </w:rPr>
  </w:style>
  <w:style w:type="character" w:customStyle="1" w:styleId="FooterChar">
    <w:name w:val="Footer Char"/>
    <w:basedOn w:val="DefaultParagraphFont"/>
    <w:link w:val="Footer"/>
    <w:uiPriority w:val="99"/>
    <w:rPr>
      <w:color w:val="5B9BD5" w:themeColor="accent1"/>
      <w:spacing w:val="60"/>
    </w:rPr>
  </w:style>
  <w:style w:type="paragraph" w:customStyle="1" w:styleId="Checkbox">
    <w:name w:val="Checkbox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hnson156\AppData\Roaming\Microsoft\Templates\Back-to-school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F05531-79E7-4056-961D-8525BC554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Back-to-school checklist</Template>
  <TotalTime>51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M Johnson</dc:creator>
  <cp:keywords/>
  <cp:lastModifiedBy>Naomi E Stamper</cp:lastModifiedBy>
  <cp:revision>12</cp:revision>
  <dcterms:created xsi:type="dcterms:W3CDTF">2017-11-01T17:54:00Z</dcterms:created>
  <dcterms:modified xsi:type="dcterms:W3CDTF">2018-10-10T19:29:00Z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TC039615599991</vt:lpwstr>
  </property>
</Properties>
</file>