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15B9" w14:textId="63EA4D44" w:rsidR="00A72498" w:rsidRPr="00A32435" w:rsidRDefault="00A72498" w:rsidP="00432E3F">
      <w:pPr>
        <w:pStyle w:val="Title"/>
        <w:rPr>
          <w:b/>
          <w:bCs/>
          <w:sz w:val="24"/>
        </w:rPr>
      </w:pPr>
      <w:r w:rsidRPr="00A32435">
        <w:rPr>
          <w:b/>
          <w:bCs/>
          <w:sz w:val="24"/>
        </w:rPr>
        <w:t>Budget Adjustment Requests (BAR)</w:t>
      </w:r>
    </w:p>
    <w:p w14:paraId="3E491D19" w14:textId="2419F06E" w:rsidR="002B4D32" w:rsidRPr="00A32435" w:rsidRDefault="00A72498" w:rsidP="00432E3F">
      <w:pPr>
        <w:pStyle w:val="Heading1"/>
        <w:spacing w:before="0" w:line="240" w:lineRule="auto"/>
        <w:contextualSpacing/>
        <w:rPr>
          <w:sz w:val="24"/>
        </w:rPr>
      </w:pPr>
      <w:r w:rsidRPr="00A32435">
        <w:rPr>
          <w:sz w:val="24"/>
        </w:rPr>
        <w:t xml:space="preserve">Instructions for </w:t>
      </w:r>
      <w:r w:rsidR="00A32435" w:rsidRPr="00A32435">
        <w:rPr>
          <w:sz w:val="24"/>
        </w:rPr>
        <w:t xml:space="preserve">CalFresh Outreach </w:t>
      </w:r>
      <w:r w:rsidRPr="00A32435">
        <w:rPr>
          <w:sz w:val="24"/>
        </w:rPr>
        <w:t>Subcontractors</w:t>
      </w:r>
    </w:p>
    <w:p w14:paraId="4FB82773" w14:textId="77777777" w:rsidR="00432E3F" w:rsidRPr="000C4D1B" w:rsidRDefault="00432E3F" w:rsidP="00432E3F">
      <w:pPr>
        <w:spacing w:after="0" w:line="240" w:lineRule="auto"/>
        <w:contextualSpacing/>
        <w:rPr>
          <w:rStyle w:val="IntenseEmphasis"/>
          <w:i w:val="0"/>
          <w:iCs w:val="0"/>
          <w:color w:val="2F5496" w:themeColor="accent1" w:themeShade="BF"/>
          <w:sz w:val="20"/>
        </w:rPr>
      </w:pPr>
    </w:p>
    <w:p w14:paraId="799A819B" w14:textId="481C7D86" w:rsidR="00B6644D" w:rsidRPr="000C4D1B" w:rsidRDefault="00432E3F" w:rsidP="00432E3F">
      <w:pPr>
        <w:spacing w:after="0" w:line="240" w:lineRule="auto"/>
        <w:contextualSpacing/>
        <w:rPr>
          <w:rStyle w:val="IntenseEmphasis"/>
          <w:i w:val="0"/>
          <w:iCs w:val="0"/>
          <w:color w:val="2F5496" w:themeColor="accent1" w:themeShade="BF"/>
          <w:sz w:val="20"/>
        </w:rPr>
      </w:pPr>
      <w:r w:rsidRPr="000C4D1B">
        <w:rPr>
          <w:rStyle w:val="IntenseEmphasis"/>
          <w:i w:val="0"/>
          <w:iCs w:val="0"/>
          <w:color w:val="2F5496" w:themeColor="accent1" w:themeShade="BF"/>
          <w:sz w:val="20"/>
        </w:rPr>
        <w:t>DEFINITION</w:t>
      </w:r>
    </w:p>
    <w:p w14:paraId="2C29589A" w14:textId="7B2BB23E" w:rsidR="008A18F2" w:rsidRDefault="00A72498" w:rsidP="00432E3F">
      <w:pPr>
        <w:spacing w:after="0" w:line="240" w:lineRule="auto"/>
        <w:contextualSpacing/>
        <w:rPr>
          <w:sz w:val="20"/>
        </w:rPr>
      </w:pPr>
      <w:r w:rsidRPr="000C4D1B">
        <w:rPr>
          <w:sz w:val="20"/>
        </w:rPr>
        <w:t xml:space="preserve">A </w:t>
      </w:r>
      <w:r w:rsidR="00671E80">
        <w:rPr>
          <w:sz w:val="20"/>
        </w:rPr>
        <w:t>B</w:t>
      </w:r>
      <w:r w:rsidR="008A18F2">
        <w:rPr>
          <w:sz w:val="20"/>
        </w:rPr>
        <w:t xml:space="preserve">udget </w:t>
      </w:r>
      <w:r w:rsidR="00671E80">
        <w:rPr>
          <w:sz w:val="20"/>
        </w:rPr>
        <w:t>A</w:t>
      </w:r>
      <w:r w:rsidR="008A18F2">
        <w:rPr>
          <w:sz w:val="20"/>
        </w:rPr>
        <w:t xml:space="preserve">djustment </w:t>
      </w:r>
      <w:r w:rsidR="00671E80">
        <w:rPr>
          <w:sz w:val="20"/>
        </w:rPr>
        <w:t>R</w:t>
      </w:r>
      <w:r w:rsidR="008A18F2">
        <w:rPr>
          <w:sz w:val="20"/>
        </w:rPr>
        <w:t xml:space="preserve">equest or </w:t>
      </w:r>
      <w:r w:rsidRPr="000C4D1B">
        <w:rPr>
          <w:sz w:val="20"/>
        </w:rPr>
        <w:t xml:space="preserve">BAR is a </w:t>
      </w:r>
      <w:proofErr w:type="gramStart"/>
      <w:r w:rsidRPr="000C4D1B">
        <w:rPr>
          <w:sz w:val="20"/>
        </w:rPr>
        <w:t>line item</w:t>
      </w:r>
      <w:proofErr w:type="gramEnd"/>
      <w:r w:rsidRPr="000C4D1B">
        <w:rPr>
          <w:sz w:val="20"/>
        </w:rPr>
        <w:t xml:space="preserve"> shift of funds from one budget line item to another budget line item in the Annual Budget Detail. </w:t>
      </w:r>
    </w:p>
    <w:p w14:paraId="79A42B12" w14:textId="2D5F2BC4" w:rsidR="00B6644D" w:rsidRPr="000C4D1B" w:rsidRDefault="00B6644D" w:rsidP="00432E3F">
      <w:pPr>
        <w:spacing w:after="0" w:line="240" w:lineRule="auto"/>
        <w:ind w:left="720"/>
        <w:contextualSpacing/>
        <w:rPr>
          <w:sz w:val="20"/>
        </w:rPr>
      </w:pPr>
      <w:r w:rsidRPr="000C4D1B">
        <w:rPr>
          <w:sz w:val="20"/>
        </w:rPr>
        <w:t>Example: Shifting $5000 from the Personnel line</w:t>
      </w:r>
      <w:r w:rsidR="00671E80">
        <w:rPr>
          <w:sz w:val="20"/>
        </w:rPr>
        <w:t xml:space="preserve">/category </w:t>
      </w:r>
      <w:r w:rsidRPr="000C4D1B">
        <w:rPr>
          <w:sz w:val="20"/>
        </w:rPr>
        <w:t>to the Operating Expense line/category.</w:t>
      </w:r>
    </w:p>
    <w:p w14:paraId="1AED65F8" w14:textId="77777777" w:rsidR="00432E3F" w:rsidRPr="000C4D1B" w:rsidRDefault="00432E3F" w:rsidP="00432E3F">
      <w:pPr>
        <w:spacing w:after="0" w:line="240" w:lineRule="auto"/>
        <w:contextualSpacing/>
        <w:rPr>
          <w:rStyle w:val="IntenseEmphasis"/>
          <w:i w:val="0"/>
          <w:iCs w:val="0"/>
          <w:color w:val="2F5496" w:themeColor="accent1" w:themeShade="BF"/>
          <w:sz w:val="20"/>
        </w:rPr>
      </w:pPr>
    </w:p>
    <w:p w14:paraId="0F359477" w14:textId="28BEFB73" w:rsidR="00B6644D" w:rsidRPr="000C4D1B" w:rsidRDefault="00432E3F" w:rsidP="00432E3F">
      <w:pPr>
        <w:spacing w:after="0" w:line="240" w:lineRule="auto"/>
        <w:contextualSpacing/>
        <w:rPr>
          <w:rStyle w:val="IntenseEmphasis"/>
          <w:i w:val="0"/>
          <w:iCs w:val="0"/>
          <w:color w:val="2F5496" w:themeColor="accent1" w:themeShade="BF"/>
          <w:sz w:val="20"/>
        </w:rPr>
      </w:pPr>
      <w:r w:rsidRPr="000C4D1B">
        <w:rPr>
          <w:rStyle w:val="IntenseEmphasis"/>
          <w:i w:val="0"/>
          <w:iCs w:val="0"/>
          <w:color w:val="2F5496" w:themeColor="accent1" w:themeShade="BF"/>
          <w:sz w:val="20"/>
        </w:rPr>
        <w:t>APPROVAL GUIDELINES</w:t>
      </w:r>
    </w:p>
    <w:p w14:paraId="4C61A82D" w14:textId="5C5C2E6D" w:rsidR="00432E3F" w:rsidRPr="000C4D1B" w:rsidRDefault="20DE5EAB" w:rsidP="20DE5EAB">
      <w:pPr>
        <w:spacing w:after="0" w:line="240" w:lineRule="auto"/>
        <w:contextualSpacing/>
        <w:rPr>
          <w:sz w:val="20"/>
          <w:szCs w:val="20"/>
        </w:rPr>
      </w:pPr>
      <w:r w:rsidRPr="20DE5EAB">
        <w:rPr>
          <w:sz w:val="20"/>
          <w:szCs w:val="20"/>
        </w:rPr>
        <w:t>A BAR must be submitted and approved by your CHC Fiscal Analyst prior to adopting the revised budget.</w:t>
      </w:r>
    </w:p>
    <w:p w14:paraId="5781E5ED" w14:textId="77777777" w:rsidR="00432E3F" w:rsidRPr="000C4D1B" w:rsidRDefault="00432E3F" w:rsidP="00432E3F">
      <w:pPr>
        <w:spacing w:after="0" w:line="240" w:lineRule="auto"/>
        <w:contextualSpacing/>
        <w:rPr>
          <w:sz w:val="20"/>
        </w:rPr>
      </w:pPr>
    </w:p>
    <w:p w14:paraId="110D8506" w14:textId="0D33855D" w:rsidR="00432E3F" w:rsidRPr="000C4D1B" w:rsidRDefault="00B6644D" w:rsidP="00432E3F">
      <w:pPr>
        <w:spacing w:after="0" w:line="240" w:lineRule="auto"/>
        <w:contextualSpacing/>
        <w:rPr>
          <w:sz w:val="20"/>
        </w:rPr>
      </w:pPr>
      <w:r w:rsidRPr="000C4D1B">
        <w:rPr>
          <w:sz w:val="20"/>
        </w:rPr>
        <w:t xml:space="preserve">There are no limits to the number of BARs or amount of funds able to shift in any given year; however, it is recommended that BARs be submitted no more frequently than quarterly. </w:t>
      </w:r>
    </w:p>
    <w:p w14:paraId="2EFFF54C" w14:textId="77777777" w:rsidR="00432E3F" w:rsidRPr="000C4D1B" w:rsidRDefault="00432E3F" w:rsidP="00432E3F">
      <w:pPr>
        <w:contextualSpacing/>
        <w:rPr>
          <w:sz w:val="20"/>
        </w:rPr>
      </w:pPr>
    </w:p>
    <w:p w14:paraId="0C8FEEB8" w14:textId="4909D432" w:rsidR="00432E3F" w:rsidRPr="008A18F2" w:rsidRDefault="008A18F2" w:rsidP="00E402A2">
      <w:pPr>
        <w:spacing w:after="0"/>
        <w:contextualSpacing/>
        <w:rPr>
          <w:rStyle w:val="IntenseEmphasis"/>
          <w:i w:val="0"/>
          <w:iCs w:val="0"/>
          <w:color w:val="auto"/>
          <w:sz w:val="20"/>
        </w:rPr>
      </w:pPr>
      <w:r w:rsidRPr="008A18F2">
        <w:rPr>
          <w:rStyle w:val="IntenseEmphasis"/>
          <w:i w:val="0"/>
          <w:iCs w:val="0"/>
          <w:color w:val="auto"/>
          <w:sz w:val="20"/>
        </w:rPr>
        <w:t xml:space="preserve">Steps </w:t>
      </w:r>
      <w:r w:rsidR="00A32435">
        <w:rPr>
          <w:rStyle w:val="IntenseEmphasis"/>
          <w:i w:val="0"/>
          <w:iCs w:val="0"/>
          <w:color w:val="auto"/>
          <w:sz w:val="20"/>
        </w:rPr>
        <w:t xml:space="preserve">for </w:t>
      </w:r>
      <w:r w:rsidRPr="008A18F2">
        <w:rPr>
          <w:rStyle w:val="IntenseEmphasis"/>
          <w:i w:val="0"/>
          <w:iCs w:val="0"/>
          <w:color w:val="auto"/>
          <w:sz w:val="20"/>
        </w:rPr>
        <w:t>Subm</w:t>
      </w:r>
      <w:r w:rsidR="00A32435">
        <w:rPr>
          <w:rStyle w:val="IntenseEmphasis"/>
          <w:i w:val="0"/>
          <w:iCs w:val="0"/>
          <w:color w:val="auto"/>
          <w:sz w:val="20"/>
        </w:rPr>
        <w:t xml:space="preserve">ission of a </w:t>
      </w:r>
      <w:r w:rsidRPr="008A18F2">
        <w:rPr>
          <w:rStyle w:val="IntenseEmphasis"/>
          <w:i w:val="0"/>
          <w:iCs w:val="0"/>
          <w:color w:val="auto"/>
          <w:sz w:val="20"/>
        </w:rPr>
        <w:t>B</w:t>
      </w:r>
      <w:r w:rsidR="00A32435">
        <w:rPr>
          <w:rStyle w:val="IntenseEmphasis"/>
          <w:i w:val="0"/>
          <w:iCs w:val="0"/>
          <w:color w:val="auto"/>
          <w:sz w:val="20"/>
        </w:rPr>
        <w:t>AR</w:t>
      </w:r>
      <w:r w:rsidR="00671E80">
        <w:rPr>
          <w:rStyle w:val="IntenseEmphasis"/>
          <w:i w:val="0"/>
          <w:iCs w:val="0"/>
          <w:color w:val="auto"/>
          <w:sz w:val="20"/>
        </w:rPr>
        <w:t>:</w:t>
      </w:r>
    </w:p>
    <w:p w14:paraId="1BC0B193" w14:textId="459506E2" w:rsidR="00432E3F" w:rsidRPr="000C4D1B" w:rsidRDefault="00A32435" w:rsidP="008A18F2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It is recommended to c</w:t>
      </w:r>
      <w:r w:rsidR="00432E3F" w:rsidRPr="000C4D1B">
        <w:rPr>
          <w:sz w:val="20"/>
        </w:rPr>
        <w:t xml:space="preserve">onsult with your </w:t>
      </w:r>
      <w:r w:rsidR="002B5097" w:rsidRPr="000C4D1B">
        <w:rPr>
          <w:sz w:val="20"/>
        </w:rPr>
        <w:t>Fiscal Analyst</w:t>
      </w:r>
      <w:r w:rsidR="00432E3F" w:rsidRPr="000C4D1B">
        <w:rPr>
          <w:sz w:val="20"/>
        </w:rPr>
        <w:t xml:space="preserve"> prior to submitting a </w:t>
      </w:r>
      <w:proofErr w:type="gramStart"/>
      <w:r w:rsidR="00432E3F" w:rsidRPr="000C4D1B">
        <w:rPr>
          <w:sz w:val="20"/>
        </w:rPr>
        <w:t>BAR</w:t>
      </w:r>
      <w:proofErr w:type="gramEnd"/>
    </w:p>
    <w:p w14:paraId="2B47BF99" w14:textId="157F4E20" w:rsidR="00E402A2" w:rsidRPr="000C4D1B" w:rsidRDefault="00E402A2" w:rsidP="00A32435">
      <w:pPr>
        <w:pStyle w:val="ListParagraph"/>
        <w:numPr>
          <w:ilvl w:val="1"/>
          <w:numId w:val="6"/>
        </w:numPr>
        <w:spacing w:after="0" w:line="240" w:lineRule="auto"/>
        <w:rPr>
          <w:sz w:val="20"/>
        </w:rPr>
      </w:pPr>
      <w:r w:rsidRPr="000C4D1B">
        <w:rPr>
          <w:sz w:val="20"/>
        </w:rPr>
        <w:t xml:space="preserve">Reach out to schedule a video conference if additional support is </w:t>
      </w:r>
      <w:proofErr w:type="gramStart"/>
      <w:r w:rsidRPr="000C4D1B">
        <w:rPr>
          <w:sz w:val="20"/>
        </w:rPr>
        <w:t>needed</w:t>
      </w:r>
      <w:proofErr w:type="gramEnd"/>
    </w:p>
    <w:p w14:paraId="4A690FD2" w14:textId="4A32A580" w:rsidR="00432E3F" w:rsidRPr="000C4D1B" w:rsidRDefault="00432E3F" w:rsidP="002B5097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0C4D1B">
        <w:rPr>
          <w:sz w:val="20"/>
        </w:rPr>
        <w:t>When submitting your BAR, provide the following documentation:</w:t>
      </w:r>
    </w:p>
    <w:p w14:paraId="3B90C6B4" w14:textId="6A450C8E" w:rsidR="00432E3F" w:rsidRPr="000C4D1B" w:rsidRDefault="002B5097" w:rsidP="002B5097">
      <w:pPr>
        <w:pStyle w:val="ListParagraph"/>
        <w:numPr>
          <w:ilvl w:val="1"/>
          <w:numId w:val="6"/>
        </w:numPr>
        <w:spacing w:after="0" w:line="240" w:lineRule="auto"/>
        <w:rPr>
          <w:sz w:val="20"/>
        </w:rPr>
      </w:pPr>
      <w:r w:rsidRPr="000C4D1B">
        <w:rPr>
          <w:sz w:val="20"/>
        </w:rPr>
        <w:t xml:space="preserve">Brief description of the </w:t>
      </w:r>
      <w:r w:rsidR="00432E3F" w:rsidRPr="000C4D1B">
        <w:rPr>
          <w:sz w:val="20"/>
        </w:rPr>
        <w:t xml:space="preserve">changes to each line item that is being </w:t>
      </w:r>
      <w:proofErr w:type="gramStart"/>
      <w:r w:rsidR="00432E3F" w:rsidRPr="000C4D1B">
        <w:rPr>
          <w:sz w:val="20"/>
        </w:rPr>
        <w:t>impacted</w:t>
      </w:r>
      <w:proofErr w:type="gramEnd"/>
    </w:p>
    <w:p w14:paraId="406E607D" w14:textId="0E367F39" w:rsidR="00432E3F" w:rsidRPr="000C4D1B" w:rsidRDefault="00432E3F" w:rsidP="002B5097">
      <w:pPr>
        <w:pStyle w:val="ListParagraph"/>
        <w:numPr>
          <w:ilvl w:val="1"/>
          <w:numId w:val="6"/>
        </w:numPr>
        <w:rPr>
          <w:sz w:val="20"/>
        </w:rPr>
      </w:pPr>
      <w:r w:rsidRPr="000C4D1B">
        <w:rPr>
          <w:sz w:val="20"/>
        </w:rPr>
        <w:t>Revised Annual Budget Detail and Budget Summary</w:t>
      </w:r>
      <w:r w:rsidR="002B5097" w:rsidRPr="000C4D1B">
        <w:rPr>
          <w:sz w:val="20"/>
        </w:rPr>
        <w:t xml:space="preserve"> </w:t>
      </w:r>
    </w:p>
    <w:p w14:paraId="5BBB5F75" w14:textId="7504C758" w:rsidR="002B5097" w:rsidRPr="000C4D1B" w:rsidRDefault="002B5097" w:rsidP="002B5097">
      <w:pPr>
        <w:pStyle w:val="ListParagraph"/>
        <w:numPr>
          <w:ilvl w:val="2"/>
          <w:numId w:val="6"/>
        </w:numPr>
        <w:spacing w:after="0" w:line="240" w:lineRule="auto"/>
        <w:rPr>
          <w:sz w:val="20"/>
        </w:rPr>
      </w:pPr>
      <w:r w:rsidRPr="000C4D1B">
        <w:rPr>
          <w:sz w:val="20"/>
        </w:rPr>
        <w:t>Must follow</w:t>
      </w:r>
      <w:r w:rsidR="00A32435">
        <w:rPr>
          <w:sz w:val="20"/>
        </w:rPr>
        <w:t xml:space="preserve"> the</w:t>
      </w:r>
      <w:r w:rsidRPr="000C4D1B">
        <w:rPr>
          <w:sz w:val="20"/>
        </w:rPr>
        <w:t xml:space="preserve"> below outline</w:t>
      </w:r>
      <w:r w:rsidR="00A32435">
        <w:rPr>
          <w:sz w:val="20"/>
        </w:rPr>
        <w:t>d</w:t>
      </w:r>
      <w:r w:rsidRPr="000C4D1B">
        <w:rPr>
          <w:sz w:val="20"/>
        </w:rPr>
        <w:t xml:space="preserve"> formatting </w:t>
      </w:r>
      <w:proofErr w:type="gramStart"/>
      <w:r w:rsidRPr="000C4D1B">
        <w:rPr>
          <w:sz w:val="20"/>
        </w:rPr>
        <w:t>guidelines</w:t>
      </w:r>
      <w:proofErr w:type="gramEnd"/>
    </w:p>
    <w:p w14:paraId="0AA112D7" w14:textId="6F24FE10" w:rsidR="008A18F2" w:rsidRPr="008A18F2" w:rsidRDefault="008A18F2" w:rsidP="008A18F2">
      <w:pPr>
        <w:pStyle w:val="ListParagraph"/>
        <w:numPr>
          <w:ilvl w:val="0"/>
          <w:numId w:val="6"/>
        </w:numPr>
        <w:rPr>
          <w:sz w:val="20"/>
        </w:rPr>
      </w:pPr>
      <w:r w:rsidRPr="008A18F2">
        <w:rPr>
          <w:sz w:val="20"/>
        </w:rPr>
        <w:t xml:space="preserve">Ensure that the annual contract total amount of your Federal Share and State Share budget does not increase or decrease and the ratio of Federal Share to State Share </w:t>
      </w:r>
      <w:proofErr w:type="gramStart"/>
      <w:r w:rsidRPr="008A18F2">
        <w:rPr>
          <w:sz w:val="20"/>
        </w:rPr>
        <w:t>also is</w:t>
      </w:r>
      <w:proofErr w:type="gramEnd"/>
      <w:r w:rsidRPr="008A18F2">
        <w:rPr>
          <w:sz w:val="20"/>
        </w:rPr>
        <w:t xml:space="preserve"> unchanged.</w:t>
      </w:r>
    </w:p>
    <w:p w14:paraId="6903D588" w14:textId="24FC001A" w:rsidR="00A32435" w:rsidRPr="000C4D1B" w:rsidRDefault="00A32435" w:rsidP="00A32435">
      <w:pPr>
        <w:pStyle w:val="Heading1"/>
        <w:spacing w:before="0" w:line="240" w:lineRule="auto"/>
        <w:contextualSpacing/>
        <w:rPr>
          <w:i/>
          <w:iCs/>
          <w:sz w:val="20"/>
        </w:rPr>
      </w:pPr>
      <w:r w:rsidRPr="000C4D1B">
        <w:rPr>
          <w:rStyle w:val="IntenseEmphasis"/>
          <w:rFonts w:asciiTheme="minorHAnsi" w:eastAsiaTheme="minorHAnsi" w:hAnsiTheme="minorHAnsi" w:cstheme="minorBidi"/>
          <w:i w:val="0"/>
          <w:iCs w:val="0"/>
          <w:color w:val="2F5496" w:themeColor="accent1" w:themeShade="BF"/>
          <w:sz w:val="20"/>
          <w:szCs w:val="22"/>
        </w:rPr>
        <w:t xml:space="preserve">BUDGET ADJUSTMENTS THAT REQUIRE </w:t>
      </w:r>
      <w:r w:rsidR="0000674B">
        <w:rPr>
          <w:rStyle w:val="IntenseEmphasis"/>
          <w:rFonts w:asciiTheme="minorHAnsi" w:eastAsiaTheme="minorHAnsi" w:hAnsiTheme="minorHAnsi" w:cstheme="minorBidi"/>
          <w:i w:val="0"/>
          <w:iCs w:val="0"/>
          <w:color w:val="2F5496" w:themeColor="accent1" w:themeShade="BF"/>
          <w:sz w:val="20"/>
          <w:szCs w:val="22"/>
        </w:rPr>
        <w:t xml:space="preserve">CHC, </w:t>
      </w:r>
      <w:r w:rsidR="00284AF3">
        <w:rPr>
          <w:rStyle w:val="IntenseEmphasis"/>
          <w:rFonts w:asciiTheme="minorHAnsi" w:eastAsiaTheme="minorHAnsi" w:hAnsiTheme="minorHAnsi" w:cstheme="minorBidi"/>
          <w:i w:val="0"/>
          <w:iCs w:val="0"/>
          <w:color w:val="2F5496" w:themeColor="accent1" w:themeShade="BF"/>
          <w:sz w:val="20"/>
          <w:szCs w:val="22"/>
        </w:rPr>
        <w:t>CDSS</w:t>
      </w:r>
      <w:r w:rsidR="0000674B">
        <w:rPr>
          <w:rStyle w:val="IntenseEmphasis"/>
          <w:rFonts w:asciiTheme="minorHAnsi" w:eastAsiaTheme="minorHAnsi" w:hAnsiTheme="minorHAnsi" w:cstheme="minorBidi"/>
          <w:i w:val="0"/>
          <w:iCs w:val="0"/>
          <w:color w:val="2F5496" w:themeColor="accent1" w:themeShade="BF"/>
          <w:sz w:val="20"/>
          <w:szCs w:val="22"/>
        </w:rPr>
        <w:t>,</w:t>
      </w:r>
      <w:r w:rsidR="00284AF3">
        <w:rPr>
          <w:rStyle w:val="IntenseEmphasis"/>
          <w:rFonts w:asciiTheme="minorHAnsi" w:eastAsiaTheme="minorHAnsi" w:hAnsiTheme="minorHAnsi" w:cstheme="minorBidi"/>
          <w:i w:val="0"/>
          <w:iCs w:val="0"/>
          <w:color w:val="2F5496" w:themeColor="accent1" w:themeShade="BF"/>
          <w:sz w:val="20"/>
          <w:szCs w:val="22"/>
        </w:rPr>
        <w:t xml:space="preserve"> AND/OR </w:t>
      </w:r>
      <w:r w:rsidRPr="000C4D1B">
        <w:rPr>
          <w:rStyle w:val="IntenseEmphasis"/>
          <w:rFonts w:asciiTheme="minorHAnsi" w:eastAsiaTheme="minorHAnsi" w:hAnsiTheme="minorHAnsi" w:cstheme="minorBidi"/>
          <w:i w:val="0"/>
          <w:iCs w:val="0"/>
          <w:color w:val="2F5496" w:themeColor="accent1" w:themeShade="BF"/>
          <w:sz w:val="20"/>
          <w:szCs w:val="22"/>
        </w:rPr>
        <w:t>USDA PRE-APPROVAL</w:t>
      </w:r>
    </w:p>
    <w:p w14:paraId="5323A89C" w14:textId="52F6ECE2" w:rsidR="00A32435" w:rsidRPr="000C4D1B" w:rsidRDefault="00A32435" w:rsidP="00A32435">
      <w:pPr>
        <w:spacing w:after="0" w:line="240" w:lineRule="auto"/>
        <w:contextualSpacing/>
        <w:rPr>
          <w:sz w:val="20"/>
        </w:rPr>
      </w:pPr>
      <w:r w:rsidRPr="000C4D1B">
        <w:rPr>
          <w:sz w:val="20"/>
        </w:rPr>
        <w:t xml:space="preserve">Certain purchases require pre-approval </w:t>
      </w:r>
      <w:r w:rsidR="0000674B">
        <w:rPr>
          <w:sz w:val="20"/>
        </w:rPr>
        <w:t>prior to purchase</w:t>
      </w:r>
      <w:r w:rsidRPr="000C4D1B">
        <w:rPr>
          <w:sz w:val="20"/>
        </w:rPr>
        <w:t xml:space="preserve">. </w:t>
      </w:r>
      <w:r w:rsidRPr="000E3E55">
        <w:rPr>
          <w:i/>
          <w:iCs/>
          <w:sz w:val="20"/>
        </w:rPr>
        <w:t>Note</w:t>
      </w:r>
      <w:r w:rsidRPr="000C4D1B">
        <w:rPr>
          <w:sz w:val="20"/>
        </w:rPr>
        <w:t xml:space="preserve"> that reimbursement is not guaranteed if a purchase of an item requiring approval is made prior to</w:t>
      </w:r>
      <w:r w:rsidR="000E3E55">
        <w:rPr>
          <w:sz w:val="20"/>
        </w:rPr>
        <w:t xml:space="preserve"> receiving</w:t>
      </w:r>
      <w:r w:rsidRPr="000C4D1B">
        <w:rPr>
          <w:sz w:val="20"/>
        </w:rPr>
        <w:t xml:space="preserve"> approval. </w:t>
      </w:r>
    </w:p>
    <w:p w14:paraId="1A083939" w14:textId="77777777" w:rsidR="00A32435" w:rsidRPr="000C4D1B" w:rsidRDefault="00A32435" w:rsidP="00A32435">
      <w:pPr>
        <w:spacing w:after="0" w:line="240" w:lineRule="auto"/>
        <w:contextualSpacing/>
        <w:rPr>
          <w:sz w:val="20"/>
        </w:rPr>
      </w:pPr>
    </w:p>
    <w:p w14:paraId="4887FD4C" w14:textId="454130CC" w:rsidR="00A32435" w:rsidRPr="000C4D1B" w:rsidRDefault="00A32435" w:rsidP="00A32435">
      <w:pPr>
        <w:spacing w:after="0" w:line="240" w:lineRule="auto"/>
        <w:contextualSpacing/>
        <w:rPr>
          <w:sz w:val="20"/>
        </w:rPr>
      </w:pPr>
      <w:r w:rsidRPr="000C4D1B">
        <w:rPr>
          <w:sz w:val="20"/>
        </w:rPr>
        <w:t xml:space="preserve">The following modifications to budgets </w:t>
      </w:r>
      <w:r w:rsidRPr="000C4D1B">
        <w:rPr>
          <w:sz w:val="20"/>
          <w:u w:val="single"/>
        </w:rPr>
        <w:t xml:space="preserve">require </w:t>
      </w:r>
      <w:r w:rsidR="0000674B">
        <w:rPr>
          <w:sz w:val="20"/>
          <w:u w:val="single"/>
        </w:rPr>
        <w:t>pre-</w:t>
      </w:r>
      <w:r w:rsidRPr="000C4D1B">
        <w:rPr>
          <w:sz w:val="20"/>
          <w:u w:val="single"/>
        </w:rPr>
        <w:t>approval</w:t>
      </w:r>
      <w:r w:rsidRPr="000C4D1B">
        <w:rPr>
          <w:sz w:val="20"/>
        </w:rPr>
        <w:t xml:space="preserve"> and apply to both </w:t>
      </w:r>
      <w:r w:rsidR="000E3E55">
        <w:rPr>
          <w:sz w:val="20"/>
        </w:rPr>
        <w:t xml:space="preserve">the </w:t>
      </w:r>
      <w:r w:rsidRPr="000C4D1B">
        <w:rPr>
          <w:sz w:val="20"/>
        </w:rPr>
        <w:t>prime contract and subcontracts:</w:t>
      </w:r>
    </w:p>
    <w:p w14:paraId="240D324A" w14:textId="0E34A48F" w:rsidR="00A32435" w:rsidRPr="000C4D1B" w:rsidRDefault="00A32435" w:rsidP="00A3243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C4D1B">
        <w:rPr>
          <w:sz w:val="20"/>
        </w:rPr>
        <w:t>Requests for equipment that was not approved in the original contract</w:t>
      </w:r>
      <w:r w:rsidR="0000674B">
        <w:rPr>
          <w:sz w:val="20"/>
        </w:rPr>
        <w:t xml:space="preserve"> (these require CDSS and/or USDA pre-approval and may have an extended timeline). </w:t>
      </w:r>
      <w:r w:rsidR="0000674B" w:rsidRPr="0000674B">
        <w:rPr>
          <w:sz w:val="20"/>
        </w:rPr>
        <w:t>Please note that any item costing more than $5,000 per unit is considered equipment. This $5,000 threshold factors in the full unit cost, including acquisition costs (taxes, shipping, delivery, assembly, etc.).</w:t>
      </w:r>
    </w:p>
    <w:p w14:paraId="294F0704" w14:textId="77777777" w:rsidR="00A32435" w:rsidRPr="000C4D1B" w:rsidRDefault="00A32435" w:rsidP="00A3243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C4D1B">
        <w:rPr>
          <w:sz w:val="20"/>
        </w:rPr>
        <w:t xml:space="preserve">Revision in SOW that would impact the overall quality of program delivery, audiences reach, settings, or </w:t>
      </w:r>
      <w:proofErr w:type="gramStart"/>
      <w:r w:rsidRPr="000C4D1B">
        <w:rPr>
          <w:sz w:val="20"/>
        </w:rPr>
        <w:t>outcomes</w:t>
      </w:r>
      <w:proofErr w:type="gramEnd"/>
    </w:p>
    <w:p w14:paraId="57CCFEE4" w14:textId="56337C61" w:rsidR="00A32435" w:rsidRPr="000C4D1B" w:rsidRDefault="20DE5EAB" w:rsidP="20DE5EA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20DE5EAB">
        <w:rPr>
          <w:sz w:val="20"/>
          <w:szCs w:val="20"/>
        </w:rPr>
        <w:t>Requests for theft sensitive items, such as computers, cameras, etc., (regardless of dollar amount) that were not approved in the original contract</w:t>
      </w:r>
      <w:r w:rsidR="0000674B">
        <w:rPr>
          <w:sz w:val="20"/>
          <w:szCs w:val="20"/>
        </w:rPr>
        <w:t>.</w:t>
      </w:r>
    </w:p>
    <w:p w14:paraId="6E5B53E1" w14:textId="77777777" w:rsidR="00A32435" w:rsidRPr="000C4D1B" w:rsidRDefault="00A32435" w:rsidP="00A3243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C4D1B">
        <w:rPr>
          <w:sz w:val="20"/>
        </w:rPr>
        <w:t xml:space="preserve">Requests for attendance at conferences or out-of-state </w:t>
      </w:r>
      <w:proofErr w:type="gramStart"/>
      <w:r w:rsidRPr="000C4D1B">
        <w:rPr>
          <w:sz w:val="20"/>
        </w:rPr>
        <w:t>travel that</w:t>
      </w:r>
      <w:proofErr w:type="gramEnd"/>
      <w:r w:rsidRPr="000C4D1B">
        <w:rPr>
          <w:sz w:val="20"/>
        </w:rPr>
        <w:t xml:space="preserve"> were not approved in the original contract.</w:t>
      </w:r>
    </w:p>
    <w:p w14:paraId="7B830171" w14:textId="77777777" w:rsidR="00432E3F" w:rsidRPr="00A32435" w:rsidRDefault="00432E3F" w:rsidP="00A32435">
      <w:pPr>
        <w:spacing w:after="0" w:line="240" w:lineRule="auto"/>
        <w:rPr>
          <w:sz w:val="20"/>
        </w:rPr>
      </w:pPr>
    </w:p>
    <w:p w14:paraId="1EBF4C04" w14:textId="7FF7A2E2" w:rsidR="00A72498" w:rsidRPr="00A32435" w:rsidRDefault="00A32435" w:rsidP="00432E3F">
      <w:pPr>
        <w:spacing w:after="0" w:line="240" w:lineRule="auto"/>
        <w:contextualSpacing/>
        <w:rPr>
          <w:rStyle w:val="IntenseEmphasis"/>
          <w:i w:val="0"/>
          <w:iCs w:val="0"/>
          <w:color w:val="2F5496" w:themeColor="accent1" w:themeShade="BF"/>
          <w:sz w:val="20"/>
        </w:rPr>
      </w:pPr>
      <w:r w:rsidRPr="00A32435">
        <w:rPr>
          <w:rStyle w:val="IntenseEmphasis"/>
          <w:i w:val="0"/>
          <w:iCs w:val="0"/>
          <w:color w:val="2F5496" w:themeColor="accent1" w:themeShade="BF"/>
          <w:sz w:val="20"/>
        </w:rPr>
        <w:t>FORMATTING GUIDELINES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2970"/>
        <w:gridCol w:w="2970"/>
        <w:gridCol w:w="2970"/>
      </w:tblGrid>
      <w:tr w:rsidR="00A72498" w:rsidRPr="000C4D1B" w14:paraId="6F96151C" w14:textId="77777777" w:rsidTr="00A32435">
        <w:trPr>
          <w:trHeight w:val="720"/>
          <w:jc w:val="center"/>
        </w:trPr>
        <w:tc>
          <w:tcPr>
            <w:tcW w:w="1345" w:type="dxa"/>
            <w:vAlign w:val="center"/>
          </w:tcPr>
          <w:p w14:paraId="26D1BB4F" w14:textId="5F9DDAE6" w:rsidR="00A72498" w:rsidRPr="000C4D1B" w:rsidRDefault="00A72498" w:rsidP="00432E3F">
            <w:pPr>
              <w:contextualSpacing/>
              <w:jc w:val="center"/>
              <w:rPr>
                <w:sz w:val="20"/>
              </w:rPr>
            </w:pPr>
            <w:r w:rsidRPr="000C4D1B">
              <w:rPr>
                <w:sz w:val="20"/>
              </w:rPr>
              <w:t>Additions</w:t>
            </w:r>
          </w:p>
        </w:tc>
        <w:tc>
          <w:tcPr>
            <w:tcW w:w="8910" w:type="dxa"/>
            <w:gridSpan w:val="3"/>
          </w:tcPr>
          <w:p w14:paraId="240BF017" w14:textId="4DBC55DB" w:rsidR="00457ACD" w:rsidRPr="000C4D1B" w:rsidRDefault="00457ACD" w:rsidP="00432E3F">
            <w:pPr>
              <w:contextualSpacing/>
              <w:rPr>
                <w:b/>
                <w:color w:val="C00000"/>
                <w:sz w:val="20"/>
                <w:u w:val="single"/>
              </w:rPr>
            </w:pPr>
            <w:r w:rsidRPr="000C4D1B">
              <w:rPr>
                <w:sz w:val="20"/>
              </w:rPr>
              <w:t>Any added expense or line item to the budget must be format so the text is</w:t>
            </w:r>
            <w:r w:rsidR="000C4D1B">
              <w:rPr>
                <w:sz w:val="20"/>
              </w:rPr>
              <w:t xml:space="preserve"> </w:t>
            </w:r>
            <w:r w:rsidRPr="000C4D1B">
              <w:rPr>
                <w:b/>
                <w:color w:val="C00000"/>
                <w:sz w:val="20"/>
                <w:u w:val="single"/>
              </w:rPr>
              <w:t xml:space="preserve">Bold, underline, and </w:t>
            </w:r>
            <w:r w:rsidR="000C4D1B">
              <w:rPr>
                <w:b/>
                <w:color w:val="C00000"/>
                <w:sz w:val="20"/>
                <w:u w:val="single"/>
              </w:rPr>
              <w:t>color coded</w:t>
            </w:r>
            <w:r w:rsidRPr="000C4D1B">
              <w:rPr>
                <w:b/>
                <w:color w:val="C00000"/>
                <w:sz w:val="20"/>
                <w:u w:val="single"/>
              </w:rPr>
              <w:t xml:space="preserve"> (see key below)</w:t>
            </w:r>
          </w:p>
          <w:p w14:paraId="4C901F7F" w14:textId="64A03109" w:rsidR="00457ACD" w:rsidRPr="000C4D1B" w:rsidRDefault="00457ACD" w:rsidP="00432E3F">
            <w:pPr>
              <w:contextualSpacing/>
              <w:rPr>
                <w:sz w:val="20"/>
              </w:rPr>
            </w:pPr>
            <w:r w:rsidRPr="000C4D1B">
              <w:rPr>
                <w:sz w:val="20"/>
              </w:rPr>
              <w:t xml:space="preserve">Examples: </w:t>
            </w:r>
          </w:p>
          <w:p w14:paraId="20AC62F3" w14:textId="49B76286" w:rsidR="00457ACD" w:rsidRPr="000C4D1B" w:rsidRDefault="00457ACD" w:rsidP="00432E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C4D1B">
              <w:rPr>
                <w:sz w:val="20"/>
              </w:rPr>
              <w:t xml:space="preserve">Adding a new operating expense that was not in the </w:t>
            </w:r>
            <w:r w:rsidR="00532FB2">
              <w:rPr>
                <w:sz w:val="20"/>
              </w:rPr>
              <w:t xml:space="preserve">originally </w:t>
            </w:r>
            <w:r w:rsidRPr="000C4D1B">
              <w:rPr>
                <w:sz w:val="20"/>
              </w:rPr>
              <w:t xml:space="preserve">approved </w:t>
            </w:r>
            <w:proofErr w:type="gramStart"/>
            <w:r w:rsidRPr="000C4D1B">
              <w:rPr>
                <w:sz w:val="20"/>
              </w:rPr>
              <w:t>budget</w:t>
            </w:r>
            <w:proofErr w:type="gramEnd"/>
          </w:p>
          <w:p w14:paraId="570B8264" w14:textId="58B4B23D" w:rsidR="00A72498" w:rsidRPr="00A32435" w:rsidRDefault="00457ACD" w:rsidP="00432E3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C4D1B">
              <w:rPr>
                <w:sz w:val="20"/>
              </w:rPr>
              <w:t>Adding a new position that was not in the</w:t>
            </w:r>
            <w:r w:rsidR="00532FB2">
              <w:rPr>
                <w:sz w:val="20"/>
              </w:rPr>
              <w:t xml:space="preserve"> originally</w:t>
            </w:r>
            <w:r w:rsidRPr="000C4D1B">
              <w:rPr>
                <w:sz w:val="20"/>
              </w:rPr>
              <w:t xml:space="preserve"> approved budget</w:t>
            </w:r>
          </w:p>
        </w:tc>
      </w:tr>
      <w:tr w:rsidR="00A72498" w:rsidRPr="000C4D1B" w14:paraId="71DAD1E5" w14:textId="77777777" w:rsidTr="00A32435">
        <w:trPr>
          <w:trHeight w:val="720"/>
          <w:jc w:val="center"/>
        </w:trPr>
        <w:tc>
          <w:tcPr>
            <w:tcW w:w="1345" w:type="dxa"/>
            <w:vAlign w:val="center"/>
          </w:tcPr>
          <w:p w14:paraId="6BB4CAC1" w14:textId="3BC002EC" w:rsidR="00A72498" w:rsidRPr="000C4D1B" w:rsidRDefault="00457ACD" w:rsidP="00432E3F">
            <w:pPr>
              <w:contextualSpacing/>
              <w:jc w:val="center"/>
              <w:rPr>
                <w:sz w:val="20"/>
              </w:rPr>
            </w:pPr>
            <w:r w:rsidRPr="000C4D1B">
              <w:rPr>
                <w:sz w:val="20"/>
              </w:rPr>
              <w:t>Removals</w:t>
            </w:r>
          </w:p>
        </w:tc>
        <w:tc>
          <w:tcPr>
            <w:tcW w:w="8910" w:type="dxa"/>
            <w:gridSpan w:val="3"/>
          </w:tcPr>
          <w:p w14:paraId="2002C1E2" w14:textId="126F5328" w:rsidR="00457ACD" w:rsidRPr="000C4D1B" w:rsidRDefault="00457ACD" w:rsidP="00432E3F">
            <w:pPr>
              <w:contextualSpacing/>
              <w:rPr>
                <w:strike/>
                <w:color w:val="C00000"/>
                <w:sz w:val="20"/>
              </w:rPr>
            </w:pPr>
            <w:r w:rsidRPr="000C4D1B">
              <w:rPr>
                <w:sz w:val="20"/>
              </w:rPr>
              <w:t xml:space="preserve">Any expenses or line items that you are removing from the budget must be formatted so the text is </w:t>
            </w:r>
            <w:r w:rsidRPr="000C4D1B">
              <w:rPr>
                <w:strike/>
                <w:color w:val="C00000"/>
                <w:sz w:val="20"/>
              </w:rPr>
              <w:t xml:space="preserve">Strikethrough and </w:t>
            </w:r>
            <w:r w:rsidR="000C4D1B">
              <w:rPr>
                <w:strike/>
                <w:color w:val="C00000"/>
                <w:sz w:val="20"/>
              </w:rPr>
              <w:t>color coded</w:t>
            </w:r>
            <w:r w:rsidRPr="000C4D1B">
              <w:rPr>
                <w:strike/>
                <w:color w:val="C00000"/>
                <w:sz w:val="20"/>
              </w:rPr>
              <w:t xml:space="preserve"> (see key below)</w:t>
            </w:r>
          </w:p>
          <w:p w14:paraId="6D5FD89E" w14:textId="77777777" w:rsidR="00457ACD" w:rsidRPr="000C4D1B" w:rsidRDefault="00457ACD" w:rsidP="00432E3F">
            <w:pPr>
              <w:contextualSpacing/>
              <w:rPr>
                <w:sz w:val="20"/>
              </w:rPr>
            </w:pPr>
            <w:r w:rsidRPr="000C4D1B">
              <w:rPr>
                <w:sz w:val="20"/>
              </w:rPr>
              <w:t xml:space="preserve">Examples: </w:t>
            </w:r>
          </w:p>
          <w:p w14:paraId="03E4ECBD" w14:textId="77777777" w:rsidR="00457ACD" w:rsidRPr="000C4D1B" w:rsidRDefault="00457ACD" w:rsidP="00432E3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0C4D1B">
              <w:rPr>
                <w:sz w:val="20"/>
              </w:rPr>
              <w:t xml:space="preserve">Completely eliminating a position for which no expenditures will be </w:t>
            </w:r>
            <w:proofErr w:type="gramStart"/>
            <w:r w:rsidRPr="000C4D1B">
              <w:rPr>
                <w:sz w:val="20"/>
              </w:rPr>
              <w:t>billed</w:t>
            </w:r>
            <w:proofErr w:type="gramEnd"/>
          </w:p>
          <w:p w14:paraId="11D34A6C" w14:textId="7F0BD0FF" w:rsidR="00457ACD" w:rsidRPr="00A32435" w:rsidRDefault="00457ACD" w:rsidP="00432E3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0C4D1B">
              <w:rPr>
                <w:sz w:val="20"/>
              </w:rPr>
              <w:t>Completely eliminating another cost item and expense that will no longer be purchased</w:t>
            </w:r>
          </w:p>
        </w:tc>
      </w:tr>
      <w:tr w:rsidR="00A72498" w:rsidRPr="000C4D1B" w14:paraId="67A026A8" w14:textId="77777777" w:rsidTr="00280EAA">
        <w:trPr>
          <w:trHeight w:val="720"/>
          <w:jc w:val="center"/>
        </w:trPr>
        <w:tc>
          <w:tcPr>
            <w:tcW w:w="1345" w:type="dxa"/>
            <w:vAlign w:val="center"/>
          </w:tcPr>
          <w:p w14:paraId="72B33506" w14:textId="001A92AA" w:rsidR="00A72498" w:rsidRPr="000C4D1B" w:rsidRDefault="00457ACD" w:rsidP="00432E3F">
            <w:pPr>
              <w:contextualSpacing/>
              <w:jc w:val="center"/>
              <w:rPr>
                <w:sz w:val="20"/>
              </w:rPr>
            </w:pPr>
            <w:r w:rsidRPr="000C4D1B">
              <w:rPr>
                <w:sz w:val="20"/>
              </w:rPr>
              <w:t>Changes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</w:tcPr>
          <w:p w14:paraId="025A698F" w14:textId="1D0A5260" w:rsidR="00457ACD" w:rsidRPr="000C4D1B" w:rsidRDefault="00457ACD" w:rsidP="00432E3F">
            <w:pPr>
              <w:contextualSpacing/>
              <w:rPr>
                <w:sz w:val="20"/>
              </w:rPr>
            </w:pPr>
            <w:r w:rsidRPr="000C4D1B">
              <w:rPr>
                <w:sz w:val="20"/>
              </w:rPr>
              <w:t xml:space="preserve">Any changes to the wording or the dollar amount for an expenses or line item must be formatted so the text is </w:t>
            </w:r>
            <w:r w:rsidRPr="000C4D1B">
              <w:rPr>
                <w:b/>
                <w:color w:val="C00000"/>
                <w:sz w:val="20"/>
              </w:rPr>
              <w:t xml:space="preserve">Bold and color </w:t>
            </w:r>
            <w:r w:rsidR="000C4D1B">
              <w:rPr>
                <w:b/>
                <w:color w:val="C00000"/>
                <w:sz w:val="20"/>
              </w:rPr>
              <w:t>coded</w:t>
            </w:r>
            <w:r w:rsidRPr="000C4D1B">
              <w:rPr>
                <w:b/>
                <w:color w:val="C00000"/>
                <w:sz w:val="20"/>
              </w:rPr>
              <w:t xml:space="preserve"> (see key below)</w:t>
            </w:r>
          </w:p>
          <w:p w14:paraId="534D04A5" w14:textId="77777777" w:rsidR="00457ACD" w:rsidRPr="000C4D1B" w:rsidRDefault="00457ACD" w:rsidP="00432E3F">
            <w:pPr>
              <w:contextualSpacing/>
              <w:rPr>
                <w:sz w:val="20"/>
              </w:rPr>
            </w:pPr>
            <w:r w:rsidRPr="000C4D1B">
              <w:rPr>
                <w:sz w:val="20"/>
              </w:rPr>
              <w:t xml:space="preserve">Examples: </w:t>
            </w:r>
          </w:p>
          <w:p w14:paraId="62BF37C1" w14:textId="77777777" w:rsidR="00457ACD" w:rsidRPr="000C4D1B" w:rsidRDefault="00457ACD" w:rsidP="00432E3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C4D1B">
              <w:rPr>
                <w:sz w:val="20"/>
              </w:rPr>
              <w:t>Changing airfare in the travel line from the original amount to a new amount</w:t>
            </w:r>
          </w:p>
          <w:p w14:paraId="60062AAD" w14:textId="554AC6C2" w:rsidR="00A72498" w:rsidRPr="00A32435" w:rsidRDefault="00457ACD" w:rsidP="00432E3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C4D1B">
              <w:rPr>
                <w:sz w:val="20"/>
              </w:rPr>
              <w:t>Changing an existing salary or FTE</w:t>
            </w:r>
            <w:r w:rsidR="00532FB2">
              <w:rPr>
                <w:sz w:val="20"/>
              </w:rPr>
              <w:t xml:space="preserve"> for a personnel line item</w:t>
            </w:r>
          </w:p>
        </w:tc>
      </w:tr>
      <w:tr w:rsidR="00901579" w:rsidRPr="000C4D1B" w14:paraId="73643824" w14:textId="77777777" w:rsidTr="00280EAA">
        <w:trPr>
          <w:trHeight w:val="480"/>
          <w:jc w:val="center"/>
        </w:trPr>
        <w:tc>
          <w:tcPr>
            <w:tcW w:w="1345" w:type="dxa"/>
            <w:vMerge w:val="restart"/>
            <w:vAlign w:val="center"/>
          </w:tcPr>
          <w:p w14:paraId="05F7E5E2" w14:textId="3CBFC27C" w:rsidR="00901579" w:rsidRPr="000C4D1B" w:rsidRDefault="00901579" w:rsidP="00432E3F">
            <w:pPr>
              <w:contextualSpacing/>
              <w:jc w:val="center"/>
              <w:rPr>
                <w:sz w:val="20"/>
              </w:rPr>
            </w:pPr>
            <w:r w:rsidRPr="000C4D1B">
              <w:rPr>
                <w:sz w:val="20"/>
              </w:rPr>
              <w:t>Key</w:t>
            </w:r>
          </w:p>
        </w:tc>
        <w:tc>
          <w:tcPr>
            <w:tcW w:w="2970" w:type="dxa"/>
            <w:tcBorders>
              <w:bottom w:val="single" w:sz="4" w:space="0" w:color="auto"/>
              <w:right w:val="nil"/>
            </w:tcBorders>
          </w:tcPr>
          <w:p w14:paraId="1D724661" w14:textId="7EAAEDB2" w:rsidR="00901579" w:rsidRPr="000C4D1B" w:rsidRDefault="00901579" w:rsidP="00432E3F">
            <w:pPr>
              <w:contextualSpacing/>
              <w:rPr>
                <w:sz w:val="20"/>
              </w:rPr>
            </w:pPr>
            <w:r w:rsidRPr="000C4D1B">
              <w:rPr>
                <w:sz w:val="20"/>
              </w:rPr>
              <w:t xml:space="preserve">BAR #1 = </w:t>
            </w:r>
            <w:r w:rsidRPr="000C4D1B">
              <w:rPr>
                <w:b/>
                <w:bCs/>
                <w:color w:val="C00000"/>
                <w:sz w:val="20"/>
              </w:rPr>
              <w:t>Red</w:t>
            </w:r>
          </w:p>
          <w:p w14:paraId="4A234E18" w14:textId="084AF64E" w:rsidR="00901579" w:rsidRPr="000C4D1B" w:rsidRDefault="00901579" w:rsidP="00432E3F">
            <w:pPr>
              <w:contextualSpacing/>
              <w:rPr>
                <w:sz w:val="20"/>
              </w:rPr>
            </w:pPr>
            <w:r w:rsidRPr="000C4D1B">
              <w:rPr>
                <w:sz w:val="20"/>
              </w:rPr>
              <w:t xml:space="preserve">BAR #2 = </w:t>
            </w:r>
            <w:r w:rsidRPr="000C4D1B">
              <w:rPr>
                <w:b/>
                <w:bCs/>
                <w:color w:val="7030A0"/>
                <w:sz w:val="20"/>
              </w:rPr>
              <w:t>Purple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14:paraId="7F2653A4" w14:textId="77777777" w:rsidR="00901579" w:rsidRDefault="00901579" w:rsidP="00432E3F">
            <w:pPr>
              <w:contextualSpacing/>
              <w:rPr>
                <w:b/>
                <w:bCs/>
                <w:color w:val="00B050"/>
                <w:sz w:val="20"/>
              </w:rPr>
            </w:pPr>
            <w:r w:rsidRPr="000C4D1B">
              <w:rPr>
                <w:sz w:val="20"/>
              </w:rPr>
              <w:t xml:space="preserve">BAR #3 = </w:t>
            </w:r>
            <w:r w:rsidRPr="000C4D1B">
              <w:rPr>
                <w:b/>
                <w:bCs/>
                <w:color w:val="00B050"/>
                <w:sz w:val="20"/>
              </w:rPr>
              <w:t xml:space="preserve">Green </w:t>
            </w:r>
          </w:p>
          <w:p w14:paraId="456CEAF1" w14:textId="7C63C7D1" w:rsidR="00901579" w:rsidRPr="000C4D1B" w:rsidRDefault="00901579" w:rsidP="00432E3F">
            <w:pPr>
              <w:contextualSpacing/>
              <w:rPr>
                <w:sz w:val="20"/>
              </w:rPr>
            </w:pPr>
            <w:r w:rsidRPr="000C4D1B">
              <w:rPr>
                <w:sz w:val="20"/>
              </w:rPr>
              <w:t xml:space="preserve">BAR #4 = </w:t>
            </w:r>
            <w:r w:rsidRPr="000C4D1B">
              <w:rPr>
                <w:b/>
                <w:bCs/>
                <w:color w:val="0070C0"/>
                <w:sz w:val="20"/>
              </w:rPr>
              <w:t>Blue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</w:tcPr>
          <w:p w14:paraId="123AC354" w14:textId="4A078425" w:rsidR="00901579" w:rsidRPr="000C4D1B" w:rsidRDefault="00901579" w:rsidP="00432E3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BAR #5 = </w:t>
            </w:r>
            <w:r w:rsidRPr="00901579">
              <w:rPr>
                <w:b/>
                <w:bCs/>
                <w:color w:val="ED7D31" w:themeColor="accent2"/>
                <w:sz w:val="20"/>
              </w:rPr>
              <w:t>Orange</w:t>
            </w:r>
          </w:p>
        </w:tc>
      </w:tr>
      <w:tr w:rsidR="00457ACD" w:rsidRPr="000C4D1B" w14:paraId="20C02611" w14:textId="77777777" w:rsidTr="00901579">
        <w:trPr>
          <w:trHeight w:val="278"/>
          <w:jc w:val="center"/>
        </w:trPr>
        <w:tc>
          <w:tcPr>
            <w:tcW w:w="1345" w:type="dxa"/>
            <w:vMerge/>
            <w:vAlign w:val="center"/>
          </w:tcPr>
          <w:p w14:paraId="538C4D33" w14:textId="77777777" w:rsidR="00457ACD" w:rsidRPr="000C4D1B" w:rsidRDefault="00457ACD" w:rsidP="00432E3F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8910" w:type="dxa"/>
            <w:gridSpan w:val="3"/>
            <w:tcBorders>
              <w:top w:val="single" w:sz="4" w:space="0" w:color="auto"/>
            </w:tcBorders>
          </w:tcPr>
          <w:p w14:paraId="487A8EAC" w14:textId="4CF2A5DC" w:rsidR="00B6644D" w:rsidRPr="000C4D1B" w:rsidRDefault="00457ACD" w:rsidP="00432E3F">
            <w:pPr>
              <w:contextualSpacing/>
              <w:rPr>
                <w:sz w:val="20"/>
              </w:rPr>
            </w:pPr>
            <w:r w:rsidRPr="000C4D1B">
              <w:rPr>
                <w:sz w:val="20"/>
              </w:rPr>
              <w:t xml:space="preserve">NOTE: Subsequent BARs will </w:t>
            </w:r>
            <w:r w:rsidR="00B6644D" w:rsidRPr="000C4D1B">
              <w:rPr>
                <w:sz w:val="20"/>
              </w:rPr>
              <w:t>have a color code assigned as needed.</w:t>
            </w:r>
          </w:p>
        </w:tc>
      </w:tr>
    </w:tbl>
    <w:p w14:paraId="2E629BC6" w14:textId="3C4B6C0C" w:rsidR="00A72498" w:rsidRPr="000C4D1B" w:rsidRDefault="00A72498" w:rsidP="00432E3F">
      <w:pPr>
        <w:spacing w:after="0" w:line="240" w:lineRule="auto"/>
        <w:contextualSpacing/>
        <w:rPr>
          <w:sz w:val="20"/>
        </w:rPr>
      </w:pPr>
    </w:p>
    <w:sectPr w:rsidR="00A72498" w:rsidRPr="000C4D1B" w:rsidSect="00A32435">
      <w:footerReference w:type="default" r:id="rId7"/>
      <w:pgSz w:w="12240" w:h="15840"/>
      <w:pgMar w:top="720" w:right="720" w:bottom="720" w:left="720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6D2D" w14:textId="77777777" w:rsidR="00A539A9" w:rsidRDefault="00A539A9" w:rsidP="00E402A2">
      <w:pPr>
        <w:spacing w:after="0" w:line="240" w:lineRule="auto"/>
      </w:pPr>
      <w:r>
        <w:separator/>
      </w:r>
    </w:p>
  </w:endnote>
  <w:endnote w:type="continuationSeparator" w:id="0">
    <w:p w14:paraId="52FCC395" w14:textId="77777777" w:rsidR="00A539A9" w:rsidRDefault="00A539A9" w:rsidP="00E4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1334" w14:textId="76956179" w:rsidR="00E402A2" w:rsidRPr="00A32435" w:rsidRDefault="00E402A2" w:rsidP="00E402A2">
    <w:pPr>
      <w:pStyle w:val="Footer"/>
      <w:jc w:val="right"/>
      <w:rPr>
        <w:sz w:val="20"/>
        <w:szCs w:val="20"/>
      </w:rPr>
    </w:pPr>
    <w:r w:rsidRPr="00A32435">
      <w:rPr>
        <w:i/>
        <w:sz w:val="20"/>
        <w:szCs w:val="20"/>
      </w:rPr>
      <w:t xml:space="preserve">Source: </w:t>
    </w:r>
    <w:hyperlink r:id="rId1" w:history="1">
      <w:r w:rsidRPr="00A32435">
        <w:rPr>
          <w:rStyle w:val="Hyperlink"/>
          <w:i/>
          <w:sz w:val="20"/>
          <w:szCs w:val="20"/>
        </w:rPr>
        <w:t>http://www.cdss.ca.gov/calfreshoutreach/res/pdf/Revising_Budgets.pdf</w:t>
      </w:r>
    </w:hyperlink>
    <w:r w:rsidRPr="00A32435">
      <w:rPr>
        <w:i/>
        <w:sz w:val="20"/>
        <w:szCs w:val="20"/>
      </w:rPr>
      <w:t xml:space="preserve">  </w:t>
    </w:r>
    <w:r w:rsidRPr="00A32435">
      <w:rPr>
        <w:i/>
        <w:sz w:val="20"/>
        <w:szCs w:val="20"/>
      </w:rPr>
      <w:tab/>
      <w:t xml:space="preserve">   Last Modified: </w:t>
    </w:r>
    <w:r w:rsidR="0000674B">
      <w:rPr>
        <w:i/>
        <w:sz w:val="20"/>
        <w:szCs w:val="20"/>
      </w:rPr>
      <w:t>11/20</w:t>
    </w:r>
    <w:r w:rsidRPr="00A32435">
      <w:rPr>
        <w:i/>
        <w:sz w:val="20"/>
        <w:szCs w:val="20"/>
      </w:rPr>
      <w:t>/202</w:t>
    </w:r>
    <w:r w:rsidR="0000674B">
      <w:rPr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7327" w14:textId="77777777" w:rsidR="00A539A9" w:rsidRDefault="00A539A9" w:rsidP="00E402A2">
      <w:pPr>
        <w:spacing w:after="0" w:line="240" w:lineRule="auto"/>
      </w:pPr>
      <w:r>
        <w:separator/>
      </w:r>
    </w:p>
  </w:footnote>
  <w:footnote w:type="continuationSeparator" w:id="0">
    <w:p w14:paraId="367AB92A" w14:textId="77777777" w:rsidR="00A539A9" w:rsidRDefault="00A539A9" w:rsidP="00E4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705"/>
    <w:multiLevelType w:val="hybridMultilevel"/>
    <w:tmpl w:val="C0A8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32DA"/>
    <w:multiLevelType w:val="hybridMultilevel"/>
    <w:tmpl w:val="1124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37FBA"/>
    <w:multiLevelType w:val="hybridMultilevel"/>
    <w:tmpl w:val="B3CC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74CDA"/>
    <w:multiLevelType w:val="hybridMultilevel"/>
    <w:tmpl w:val="2496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45809"/>
    <w:multiLevelType w:val="hybridMultilevel"/>
    <w:tmpl w:val="27A0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C117F"/>
    <w:multiLevelType w:val="hybridMultilevel"/>
    <w:tmpl w:val="E4EC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11708">
    <w:abstractNumId w:val="5"/>
  </w:num>
  <w:num w:numId="2" w16cid:durableId="1988514627">
    <w:abstractNumId w:val="4"/>
  </w:num>
  <w:num w:numId="3" w16cid:durableId="90250220">
    <w:abstractNumId w:val="1"/>
  </w:num>
  <w:num w:numId="4" w16cid:durableId="186451786">
    <w:abstractNumId w:val="3"/>
  </w:num>
  <w:num w:numId="5" w16cid:durableId="936399786">
    <w:abstractNumId w:val="0"/>
  </w:num>
  <w:num w:numId="6" w16cid:durableId="1381780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98"/>
    <w:rsid w:val="0000674B"/>
    <w:rsid w:val="00062211"/>
    <w:rsid w:val="000C4D1B"/>
    <w:rsid w:val="000E3E55"/>
    <w:rsid w:val="000E768A"/>
    <w:rsid w:val="00280EAA"/>
    <w:rsid w:val="00284AF3"/>
    <w:rsid w:val="002B4D32"/>
    <w:rsid w:val="002B5097"/>
    <w:rsid w:val="00432E3F"/>
    <w:rsid w:val="00457ACD"/>
    <w:rsid w:val="004D5F71"/>
    <w:rsid w:val="00532FB2"/>
    <w:rsid w:val="00552866"/>
    <w:rsid w:val="00671E80"/>
    <w:rsid w:val="008A18F2"/>
    <w:rsid w:val="00901579"/>
    <w:rsid w:val="00A32435"/>
    <w:rsid w:val="00A539A9"/>
    <w:rsid w:val="00A72498"/>
    <w:rsid w:val="00AA1025"/>
    <w:rsid w:val="00AF22F3"/>
    <w:rsid w:val="00B6644D"/>
    <w:rsid w:val="00D517AE"/>
    <w:rsid w:val="00E402A2"/>
    <w:rsid w:val="20D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D9520"/>
  <w15:chartTrackingRefBased/>
  <w15:docId w15:val="{8B3ABC8D-C7A6-4934-A026-F9F53583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724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4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4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249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72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7A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2E3F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E4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2A2"/>
  </w:style>
  <w:style w:type="paragraph" w:styleId="Footer">
    <w:name w:val="footer"/>
    <w:basedOn w:val="Normal"/>
    <w:link w:val="FooterChar"/>
    <w:uiPriority w:val="99"/>
    <w:unhideWhenUsed/>
    <w:rsid w:val="00E4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2A2"/>
  </w:style>
  <w:style w:type="character" w:styleId="Hyperlink">
    <w:name w:val="Hyperlink"/>
    <w:basedOn w:val="DefaultParagraphFont"/>
    <w:uiPriority w:val="99"/>
    <w:unhideWhenUsed/>
    <w:rsid w:val="00E402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2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E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ss.ca.gov/calfreshoutreach/res/pdf/Revising_Budge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Lofink</dc:creator>
  <cp:keywords/>
  <dc:description/>
  <cp:lastModifiedBy>Connor Franklin</cp:lastModifiedBy>
  <cp:revision>11</cp:revision>
  <dcterms:created xsi:type="dcterms:W3CDTF">2021-08-30T18:18:00Z</dcterms:created>
  <dcterms:modified xsi:type="dcterms:W3CDTF">2023-11-20T20:41:00Z</dcterms:modified>
</cp:coreProperties>
</file>