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B1F3E" w14:textId="7ACCA54C" w:rsidR="00253D78" w:rsidRPr="00253D78" w:rsidRDefault="00253D78" w:rsidP="00253D78">
      <w:pPr>
        <w:jc w:val="center"/>
        <w:rPr>
          <w:b/>
          <w:sz w:val="36"/>
          <w:szCs w:val="36"/>
        </w:rPr>
      </w:pPr>
      <w:r w:rsidRPr="00253D78">
        <w:rPr>
          <w:b/>
          <w:sz w:val="36"/>
          <w:szCs w:val="36"/>
        </w:rPr>
        <w:t xml:space="preserve">Q&amp;A for 2018-2021 CA Higher Ed </w:t>
      </w:r>
    </w:p>
    <w:p w14:paraId="47AB0961" w14:textId="3239AA17" w:rsidR="00AE1FBB" w:rsidRDefault="00AE1FBB" w:rsidP="001B07CD">
      <w:pPr>
        <w:jc w:val="center"/>
        <w:rPr>
          <w:b/>
          <w:sz w:val="36"/>
          <w:szCs w:val="36"/>
        </w:rPr>
      </w:pPr>
      <w:proofErr w:type="spellStart"/>
      <w:r w:rsidRPr="00AE1FBB">
        <w:rPr>
          <w:b/>
          <w:sz w:val="36"/>
          <w:szCs w:val="36"/>
        </w:rPr>
        <w:t>CalFresh</w:t>
      </w:r>
      <w:proofErr w:type="spellEnd"/>
      <w:r w:rsidRPr="00AE1FBB">
        <w:rPr>
          <w:b/>
          <w:sz w:val="36"/>
          <w:szCs w:val="36"/>
        </w:rPr>
        <w:t xml:space="preserve"> Outreach (CFO)</w:t>
      </w:r>
      <w:r w:rsidR="00253D78">
        <w:rPr>
          <w:b/>
          <w:sz w:val="36"/>
          <w:szCs w:val="36"/>
        </w:rPr>
        <w:t xml:space="preserve"> </w:t>
      </w:r>
    </w:p>
    <w:p w14:paraId="7289F1FC" w14:textId="1E93BB1E" w:rsidR="00F74B25" w:rsidRPr="00AE1FBB" w:rsidRDefault="00F74B25" w:rsidP="00253D78">
      <w:pPr>
        <w:jc w:val="center"/>
        <w:rPr>
          <w:b/>
          <w:sz w:val="36"/>
          <w:szCs w:val="36"/>
        </w:rPr>
      </w:pPr>
      <w:r>
        <w:rPr>
          <w:b/>
          <w:sz w:val="36"/>
          <w:szCs w:val="36"/>
        </w:rPr>
        <w:t>CSU, Chico’s Center for Healthy Communities</w:t>
      </w:r>
    </w:p>
    <w:p w14:paraId="4ADF17C1" w14:textId="77777777" w:rsidR="00AE1FBB" w:rsidRDefault="00AE1FBB" w:rsidP="001B07CD">
      <w:pPr>
        <w:jc w:val="center"/>
        <w:rPr>
          <w:b/>
          <w:sz w:val="48"/>
          <w:szCs w:val="48"/>
        </w:rPr>
      </w:pPr>
    </w:p>
    <w:p w14:paraId="52B114FA" w14:textId="77777777" w:rsidR="001B07CD" w:rsidRDefault="001B07CD"/>
    <w:tbl>
      <w:tblPr>
        <w:tblStyle w:val="TableGrid"/>
        <w:tblW w:w="11088" w:type="dxa"/>
        <w:tblLook w:val="04A0" w:firstRow="1" w:lastRow="0" w:firstColumn="1" w:lastColumn="0" w:noHBand="0" w:noVBand="1"/>
      </w:tblPr>
      <w:tblGrid>
        <w:gridCol w:w="11088"/>
      </w:tblGrid>
      <w:tr w:rsidR="002E39BD" w14:paraId="69B493C1" w14:textId="77777777" w:rsidTr="00D37A8E">
        <w:tc>
          <w:tcPr>
            <w:tcW w:w="11088" w:type="dxa"/>
            <w:shd w:val="clear" w:color="auto" w:fill="FABF8F" w:themeFill="accent6" w:themeFillTint="99"/>
          </w:tcPr>
          <w:p w14:paraId="68C233CE" w14:textId="79B82678" w:rsidR="002E39BD" w:rsidRPr="00D37A8E" w:rsidRDefault="00D37A8E" w:rsidP="0E1787E1">
            <w:pPr>
              <w:rPr>
                <w:b/>
                <w:bCs/>
                <w:sz w:val="36"/>
                <w:szCs w:val="36"/>
              </w:rPr>
            </w:pPr>
            <w:r w:rsidRPr="00D37A8E">
              <w:rPr>
                <w:b/>
                <w:bCs/>
                <w:sz w:val="36"/>
                <w:szCs w:val="36"/>
              </w:rPr>
              <w:t>Programmatic Questions</w:t>
            </w:r>
          </w:p>
        </w:tc>
      </w:tr>
      <w:tr w:rsidR="00D37A8E" w14:paraId="20383AB7" w14:textId="77777777" w:rsidTr="00D37A8E">
        <w:tc>
          <w:tcPr>
            <w:tcW w:w="11088" w:type="dxa"/>
            <w:shd w:val="clear" w:color="auto" w:fill="FABF8F" w:themeFill="accent6" w:themeFillTint="99"/>
          </w:tcPr>
          <w:p w14:paraId="6F4409C8" w14:textId="0926CCC3" w:rsidR="00D37A8E" w:rsidRPr="002E39BD" w:rsidRDefault="00D37A8E" w:rsidP="00D37A8E">
            <w:pPr>
              <w:rPr>
                <w:b/>
                <w:bCs/>
              </w:rPr>
            </w:pPr>
            <w:r w:rsidRPr="007E49BA">
              <w:rPr>
                <w:b/>
              </w:rPr>
              <w:t xml:space="preserve">Q1. </w:t>
            </w:r>
            <w:r w:rsidR="00576990">
              <w:rPr>
                <w:b/>
              </w:rPr>
              <w:t>What are the Civil Rights and Confidentiality Trainings? Who is required to complete them, and how often?</w:t>
            </w:r>
          </w:p>
        </w:tc>
      </w:tr>
      <w:tr w:rsidR="002E39BD" w14:paraId="56A29622" w14:textId="77777777" w:rsidTr="09C56000">
        <w:tc>
          <w:tcPr>
            <w:tcW w:w="11088" w:type="dxa"/>
          </w:tcPr>
          <w:p w14:paraId="645DFF48" w14:textId="77777777" w:rsidR="00BC4C42" w:rsidRDefault="00576990" w:rsidP="0E1787E1">
            <w:pPr>
              <w:rPr>
                <w:i/>
              </w:rPr>
            </w:pPr>
            <w:r>
              <w:rPr>
                <w:i/>
              </w:rPr>
              <w:t xml:space="preserve">The civil rights training is a requirement of </w:t>
            </w:r>
            <w:r w:rsidR="00BC4C42">
              <w:rPr>
                <w:i/>
              </w:rPr>
              <w:t>California Department of Social Services (</w:t>
            </w:r>
            <w:r>
              <w:rPr>
                <w:i/>
              </w:rPr>
              <w:t>CDSS</w:t>
            </w:r>
            <w:r w:rsidR="00BC4C42">
              <w:rPr>
                <w:i/>
              </w:rPr>
              <w:t>)</w:t>
            </w:r>
            <w:r>
              <w:rPr>
                <w:i/>
              </w:rPr>
              <w:t xml:space="preserve"> and is required for all staff and volunteers working with the </w:t>
            </w:r>
            <w:proofErr w:type="spellStart"/>
            <w:r>
              <w:rPr>
                <w:i/>
              </w:rPr>
              <w:t>CalFresh</w:t>
            </w:r>
            <w:proofErr w:type="spellEnd"/>
            <w:r>
              <w:rPr>
                <w:i/>
              </w:rPr>
              <w:t xml:space="preserve"> Outreach contract. It is a 20 minute video that can be viewed individually or as a group. It must be viewed annually by the end of the 1</w:t>
            </w:r>
            <w:r w:rsidRPr="00576990">
              <w:rPr>
                <w:i/>
                <w:vertAlign w:val="superscript"/>
              </w:rPr>
              <w:t>st</w:t>
            </w:r>
            <w:r>
              <w:rPr>
                <w:i/>
              </w:rPr>
              <w:t xml:space="preserve"> Quarter.</w:t>
            </w:r>
          </w:p>
          <w:p w14:paraId="693C541C" w14:textId="77777777" w:rsidR="00BC4C42" w:rsidRDefault="00BC4C42" w:rsidP="0E1787E1">
            <w:pPr>
              <w:rPr>
                <w:i/>
              </w:rPr>
            </w:pPr>
          </w:p>
          <w:p w14:paraId="5BFB52D4" w14:textId="1A43F375" w:rsidR="002E39BD" w:rsidRDefault="00576990" w:rsidP="0E1787E1">
            <w:pPr>
              <w:rPr>
                <w:i/>
              </w:rPr>
            </w:pPr>
            <w:r>
              <w:rPr>
                <w:i/>
              </w:rPr>
              <w:t>The confidentiality training is</w:t>
            </w:r>
            <w:r w:rsidR="00BC4C42">
              <w:rPr>
                <w:i/>
              </w:rPr>
              <w:t xml:space="preserve"> also a requirement of CDSS and is required for all staff and volunteers working directly with client personal information through the </w:t>
            </w:r>
            <w:proofErr w:type="spellStart"/>
            <w:r w:rsidR="00BC4C42">
              <w:rPr>
                <w:i/>
              </w:rPr>
              <w:t>CalFresh</w:t>
            </w:r>
            <w:proofErr w:type="spellEnd"/>
            <w:r w:rsidR="00BC4C42">
              <w:rPr>
                <w:i/>
              </w:rPr>
              <w:t xml:space="preserve"> Outreach contract. It is a document that must be reviewed and signed. This takes about 15 minutes and can be done individually or as a group annually by the end of the first quarter. There is no cos</w:t>
            </w:r>
            <w:r w:rsidR="00244F20">
              <w:rPr>
                <w:i/>
              </w:rPr>
              <w:t>t for either of these trainings.</w:t>
            </w:r>
          </w:p>
          <w:p w14:paraId="3BDF8142" w14:textId="086E8BD5" w:rsidR="00244F20" w:rsidRDefault="00244F20" w:rsidP="0E1787E1">
            <w:pPr>
              <w:rPr>
                <w:i/>
              </w:rPr>
            </w:pPr>
          </w:p>
          <w:p w14:paraId="13F72F77" w14:textId="38400B50" w:rsidR="00244F20" w:rsidRDefault="00244F20" w:rsidP="0E1787E1">
            <w:pPr>
              <w:rPr>
                <w:i/>
              </w:rPr>
            </w:pPr>
            <w:r>
              <w:rPr>
                <w:i/>
              </w:rPr>
              <w:t xml:space="preserve">For additional resources and information about these trainings, please visit the </w:t>
            </w:r>
            <w:hyperlink r:id="rId7" w:history="1">
              <w:r w:rsidRPr="00244F20">
                <w:rPr>
                  <w:rStyle w:val="Hyperlink"/>
                  <w:i/>
                </w:rPr>
                <w:t>Confidentiality &amp; Civil Rights Training page</w:t>
              </w:r>
            </w:hyperlink>
            <w:r>
              <w:rPr>
                <w:i/>
              </w:rPr>
              <w:t xml:space="preserve"> on our website.</w:t>
            </w:r>
          </w:p>
          <w:p w14:paraId="34E16A09" w14:textId="1C253F55" w:rsidR="00D37A8E" w:rsidRDefault="00D37A8E" w:rsidP="0E1787E1">
            <w:pPr>
              <w:rPr>
                <w:b/>
                <w:bCs/>
                <w:i/>
                <w:iCs/>
              </w:rPr>
            </w:pPr>
          </w:p>
        </w:tc>
      </w:tr>
      <w:tr w:rsidR="008F5793" w14:paraId="456EF188" w14:textId="77777777" w:rsidTr="008F5793">
        <w:tc>
          <w:tcPr>
            <w:tcW w:w="11088" w:type="dxa"/>
            <w:shd w:val="clear" w:color="auto" w:fill="FABF8F" w:themeFill="accent6" w:themeFillTint="99"/>
          </w:tcPr>
          <w:p w14:paraId="4D90C1FD" w14:textId="6C64CF23" w:rsidR="008F5793" w:rsidRPr="008F5793" w:rsidRDefault="008F5793" w:rsidP="0E1787E1">
            <w:pPr>
              <w:rPr>
                <w:b/>
              </w:rPr>
            </w:pPr>
            <w:r w:rsidRPr="008F5793">
              <w:rPr>
                <w:b/>
                <w:color w:val="000000"/>
                <w:szCs w:val="22"/>
              </w:rPr>
              <w:t xml:space="preserve">Q2. Could we </w:t>
            </w:r>
            <w:r w:rsidRPr="008F5793">
              <w:rPr>
                <w:b/>
                <w:i/>
                <w:iCs/>
                <w:color w:val="000000"/>
                <w:szCs w:val="22"/>
              </w:rPr>
              <w:t>do</w:t>
            </w:r>
            <w:r w:rsidRPr="008F5793">
              <w:rPr>
                <w:b/>
                <w:color w:val="000000"/>
                <w:szCs w:val="22"/>
              </w:rPr>
              <w:t xml:space="preserve"> an event with free food and swag for all, if we offer it to anyone not just those who apply?</w:t>
            </w:r>
          </w:p>
        </w:tc>
      </w:tr>
      <w:tr w:rsidR="008F5793" w14:paraId="22AD6B22" w14:textId="77777777" w:rsidTr="008F5793">
        <w:tc>
          <w:tcPr>
            <w:tcW w:w="11088" w:type="dxa"/>
            <w:shd w:val="clear" w:color="auto" w:fill="auto"/>
          </w:tcPr>
          <w:p w14:paraId="4C34DA74" w14:textId="178E8500" w:rsidR="008F5793" w:rsidRPr="008F5793" w:rsidRDefault="008F5793" w:rsidP="008F5793">
            <w:pPr>
              <w:rPr>
                <w:i/>
              </w:rPr>
            </w:pPr>
            <w:r w:rsidRPr="008F5793">
              <w:rPr>
                <w:i/>
              </w:rPr>
              <w:t>Yes</w:t>
            </w:r>
            <w:r w:rsidR="001828C6">
              <w:rPr>
                <w:i/>
              </w:rPr>
              <w:t>,</w:t>
            </w:r>
            <w:r w:rsidRPr="008F5793">
              <w:rPr>
                <w:i/>
              </w:rPr>
              <w:t xml:space="preserve"> as long as you don’t use CFO funds to pay for the food or swag.</w:t>
            </w:r>
          </w:p>
        </w:tc>
      </w:tr>
      <w:tr w:rsidR="003E0D6E" w14:paraId="5D6D742A" w14:textId="77777777" w:rsidTr="008F5793">
        <w:tc>
          <w:tcPr>
            <w:tcW w:w="11088" w:type="dxa"/>
            <w:shd w:val="clear" w:color="auto" w:fill="FABF8F" w:themeFill="accent6" w:themeFillTint="99"/>
          </w:tcPr>
          <w:p w14:paraId="55A2B102" w14:textId="400ED907" w:rsidR="003E0D6E" w:rsidRDefault="003E0D6E" w:rsidP="008F5793">
            <w:pPr>
              <w:rPr>
                <w:b/>
              </w:rPr>
            </w:pPr>
            <w:r>
              <w:rPr>
                <w:b/>
              </w:rPr>
              <w:t xml:space="preserve">Q3. </w:t>
            </w:r>
            <w:r w:rsidR="003B0C9D">
              <w:rPr>
                <w:b/>
              </w:rPr>
              <w:t>If an expense is considered “unallowable” does that mean it can’t be done at all, or just that we can’t get reimbursed for it?</w:t>
            </w:r>
          </w:p>
        </w:tc>
      </w:tr>
      <w:tr w:rsidR="003E0D6E" w14:paraId="61324AA8" w14:textId="77777777" w:rsidTr="003E0D6E">
        <w:tc>
          <w:tcPr>
            <w:tcW w:w="11088" w:type="dxa"/>
            <w:shd w:val="clear" w:color="auto" w:fill="auto"/>
          </w:tcPr>
          <w:p w14:paraId="1F2ECB19" w14:textId="0909771F" w:rsidR="003E0D6E" w:rsidRPr="003B0C9D" w:rsidRDefault="003B0C9D" w:rsidP="008F5793">
            <w:pPr>
              <w:rPr>
                <w:i/>
              </w:rPr>
            </w:pPr>
            <w:r>
              <w:rPr>
                <w:i/>
              </w:rPr>
              <w:t xml:space="preserve">Unallowable expenses cannot be claimed for </w:t>
            </w:r>
            <w:r w:rsidRPr="00DC175F">
              <w:rPr>
                <w:i/>
                <w:u w:val="single"/>
              </w:rPr>
              <w:t>this</w:t>
            </w:r>
            <w:r>
              <w:rPr>
                <w:i/>
              </w:rPr>
              <w:t xml:space="preserve"> funding stream. For example: you decide to hold an event and offer free food at that event. </w:t>
            </w:r>
            <w:r w:rsidR="00DC175F">
              <w:rPr>
                <w:i/>
              </w:rPr>
              <w:t>Because f</w:t>
            </w:r>
            <w:r>
              <w:rPr>
                <w:i/>
              </w:rPr>
              <w:t xml:space="preserve">ree food is an unallowable </w:t>
            </w:r>
            <w:r w:rsidR="00DC175F">
              <w:rPr>
                <w:i/>
              </w:rPr>
              <w:t>expense,</w:t>
            </w:r>
            <w:r>
              <w:rPr>
                <w:i/>
              </w:rPr>
              <w:t xml:space="preserve"> you </w:t>
            </w:r>
            <w:r w:rsidR="00DC175F" w:rsidRPr="00DC175F">
              <w:rPr>
                <w:i/>
                <w:u w:val="single"/>
              </w:rPr>
              <w:t>cannot</w:t>
            </w:r>
            <w:r>
              <w:rPr>
                <w:i/>
              </w:rPr>
              <w:t xml:space="preserve"> get reimbursed for </w:t>
            </w:r>
            <w:r w:rsidR="00DC175F">
              <w:rPr>
                <w:i/>
              </w:rPr>
              <w:t>the food</w:t>
            </w:r>
            <w:r>
              <w:rPr>
                <w:i/>
              </w:rPr>
              <w:t xml:space="preserve"> through </w:t>
            </w:r>
            <w:r w:rsidR="00E50AAF">
              <w:rPr>
                <w:i/>
              </w:rPr>
              <w:t>Federal Share</w:t>
            </w:r>
            <w:r w:rsidR="00DC175F">
              <w:rPr>
                <w:i/>
              </w:rPr>
              <w:t xml:space="preserve"> and the free food </w:t>
            </w:r>
            <w:r w:rsidRPr="00DC175F">
              <w:rPr>
                <w:i/>
                <w:u w:val="single"/>
              </w:rPr>
              <w:t>cannot</w:t>
            </w:r>
            <w:r>
              <w:rPr>
                <w:i/>
              </w:rPr>
              <w:t xml:space="preserve"> be captured as </w:t>
            </w:r>
            <w:r w:rsidR="00E50AAF">
              <w:rPr>
                <w:i/>
              </w:rPr>
              <w:t>State Share</w:t>
            </w:r>
            <w:r w:rsidR="00DC175F">
              <w:rPr>
                <w:i/>
              </w:rPr>
              <w:t>. However, you are still more than welcome to offer free food at the event.</w:t>
            </w:r>
          </w:p>
        </w:tc>
      </w:tr>
      <w:tr w:rsidR="008F5793" w14:paraId="741F1437" w14:textId="77777777" w:rsidTr="008F5793">
        <w:tc>
          <w:tcPr>
            <w:tcW w:w="11088" w:type="dxa"/>
            <w:shd w:val="clear" w:color="auto" w:fill="FABF8F" w:themeFill="accent6" w:themeFillTint="99"/>
          </w:tcPr>
          <w:p w14:paraId="297B23F4" w14:textId="341B52CB" w:rsidR="008F5793" w:rsidRPr="008F5793" w:rsidRDefault="008F5793" w:rsidP="008F5793">
            <w:pPr>
              <w:rPr>
                <w:b/>
              </w:rPr>
            </w:pPr>
            <w:r>
              <w:rPr>
                <w:b/>
              </w:rPr>
              <w:t>Q</w:t>
            </w:r>
            <w:r w:rsidR="00276C62">
              <w:rPr>
                <w:b/>
              </w:rPr>
              <w:t>4</w:t>
            </w:r>
            <w:r>
              <w:rPr>
                <w:b/>
              </w:rPr>
              <w:t xml:space="preserve">. </w:t>
            </w:r>
            <w:r w:rsidRPr="008F5793">
              <w:rPr>
                <w:b/>
                <w:color w:val="000000"/>
                <w:szCs w:val="22"/>
              </w:rPr>
              <w:t>What do the acronyms SARS and ARs stand for?</w:t>
            </w:r>
          </w:p>
        </w:tc>
      </w:tr>
      <w:tr w:rsidR="008F5793" w14:paraId="21136EE1" w14:textId="77777777" w:rsidTr="008F5793">
        <w:tc>
          <w:tcPr>
            <w:tcW w:w="11088" w:type="dxa"/>
            <w:shd w:val="clear" w:color="auto" w:fill="auto"/>
          </w:tcPr>
          <w:p w14:paraId="69199079" w14:textId="77777777" w:rsidR="008F5793" w:rsidRPr="008F5793" w:rsidRDefault="008F5793" w:rsidP="008F5793">
            <w:pPr>
              <w:rPr>
                <w:i/>
              </w:rPr>
            </w:pPr>
            <w:r w:rsidRPr="008F5793">
              <w:rPr>
                <w:i/>
              </w:rPr>
              <w:t>SARs – Semi-Annual Reporting – simple form required to complete 6 months after one has CF benefits.</w:t>
            </w:r>
          </w:p>
          <w:p w14:paraId="14C85E62" w14:textId="77777777" w:rsidR="008F5793" w:rsidRPr="008F5793" w:rsidRDefault="008F5793" w:rsidP="008F5793">
            <w:pPr>
              <w:rPr>
                <w:i/>
              </w:rPr>
            </w:pPr>
            <w:r w:rsidRPr="008F5793">
              <w:rPr>
                <w:i/>
              </w:rPr>
              <w:t>ARs – Annual Recertification – Essentially like updating initial application completed after one has benefits for 1 year.</w:t>
            </w:r>
          </w:p>
          <w:p w14:paraId="6757743E" w14:textId="77777777" w:rsidR="008F5793" w:rsidRPr="008F5793" w:rsidRDefault="008F5793" w:rsidP="008F5793">
            <w:pPr>
              <w:rPr>
                <w:b/>
              </w:rPr>
            </w:pPr>
          </w:p>
        </w:tc>
      </w:tr>
      <w:tr w:rsidR="008F5793" w14:paraId="4F3B51AE" w14:textId="77777777" w:rsidTr="00285E99">
        <w:tc>
          <w:tcPr>
            <w:tcW w:w="11088" w:type="dxa"/>
            <w:shd w:val="clear" w:color="auto" w:fill="FABF8F" w:themeFill="accent6" w:themeFillTint="99"/>
          </w:tcPr>
          <w:p w14:paraId="6E084B3D" w14:textId="289564FC" w:rsidR="008F5793" w:rsidRPr="008F5793" w:rsidRDefault="008F5793" w:rsidP="008F5793">
            <w:pPr>
              <w:rPr>
                <w:b/>
              </w:rPr>
            </w:pPr>
            <w:r>
              <w:rPr>
                <w:b/>
              </w:rPr>
              <w:t>Q</w:t>
            </w:r>
            <w:r w:rsidR="00276C62">
              <w:rPr>
                <w:b/>
              </w:rPr>
              <w:t>5</w:t>
            </w:r>
            <w:r>
              <w:rPr>
                <w:b/>
              </w:rPr>
              <w:t xml:space="preserve">. </w:t>
            </w:r>
            <w:r w:rsidRPr="008F5793">
              <w:rPr>
                <w:b/>
              </w:rPr>
              <w:t>For the master log and the contact sheet can we change some of the fields?</w:t>
            </w:r>
          </w:p>
        </w:tc>
      </w:tr>
      <w:tr w:rsidR="008F5793" w14:paraId="2E1517F8" w14:textId="77777777" w:rsidTr="008F5793">
        <w:tc>
          <w:tcPr>
            <w:tcW w:w="11088" w:type="dxa"/>
            <w:shd w:val="clear" w:color="auto" w:fill="auto"/>
          </w:tcPr>
          <w:p w14:paraId="545E6F73" w14:textId="7921ABD0" w:rsidR="008F5793" w:rsidRPr="008F5793" w:rsidRDefault="008F5793" w:rsidP="008F5793">
            <w:pPr>
              <w:rPr>
                <w:i/>
              </w:rPr>
            </w:pPr>
            <w:r w:rsidRPr="008F5793">
              <w:rPr>
                <w:i/>
              </w:rPr>
              <w:t xml:space="preserve">The contact sheet and master log are used to aggregate data across the state so we do need to keep consistency, although we may be able to make an exception. If you have ideas, please email </w:t>
            </w:r>
            <w:hyperlink r:id="rId8" w:history="1">
              <w:r w:rsidR="00244F20" w:rsidRPr="00244F20">
                <w:rPr>
                  <w:rStyle w:val="Hyperlink"/>
                  <w:i/>
                </w:rPr>
                <w:t>chccalfreshoutreach@csuchico.edu</w:t>
              </w:r>
            </w:hyperlink>
            <w:r w:rsidRPr="008F5793">
              <w:rPr>
                <w:i/>
              </w:rPr>
              <w:t>. We also update the contact sheet and master log annually late summer and are open to suggestions.</w:t>
            </w:r>
          </w:p>
          <w:p w14:paraId="76DD97CA" w14:textId="77777777" w:rsidR="008F5793" w:rsidRPr="008F5793" w:rsidRDefault="008F5793" w:rsidP="008F5793">
            <w:pPr>
              <w:rPr>
                <w:b/>
              </w:rPr>
            </w:pPr>
          </w:p>
        </w:tc>
      </w:tr>
      <w:tr w:rsidR="008F5793" w14:paraId="2E4D7B92" w14:textId="77777777" w:rsidTr="00285E99">
        <w:tc>
          <w:tcPr>
            <w:tcW w:w="11088" w:type="dxa"/>
            <w:shd w:val="clear" w:color="auto" w:fill="FABF8F" w:themeFill="accent6" w:themeFillTint="99"/>
          </w:tcPr>
          <w:p w14:paraId="31B9570E" w14:textId="42E6A068" w:rsidR="008F5793" w:rsidRPr="008F5793" w:rsidRDefault="008F5793" w:rsidP="008F5793">
            <w:pPr>
              <w:rPr>
                <w:b/>
              </w:rPr>
            </w:pPr>
            <w:r w:rsidRPr="007E49BA">
              <w:rPr>
                <w:b/>
              </w:rPr>
              <w:t>Q</w:t>
            </w:r>
            <w:r w:rsidR="00276C62">
              <w:rPr>
                <w:b/>
              </w:rPr>
              <w:t>6</w:t>
            </w:r>
            <w:r w:rsidRPr="007E49BA">
              <w:rPr>
                <w:b/>
              </w:rPr>
              <w:t xml:space="preserve">. </w:t>
            </w:r>
            <w:r w:rsidR="00BC4C42">
              <w:rPr>
                <w:b/>
              </w:rPr>
              <w:t xml:space="preserve">Please provide clarification regarding the statement referencing disaster relief in the </w:t>
            </w:r>
            <w:proofErr w:type="spellStart"/>
            <w:r w:rsidR="00BC4C42">
              <w:rPr>
                <w:b/>
              </w:rPr>
              <w:t>CalFresh</w:t>
            </w:r>
            <w:proofErr w:type="spellEnd"/>
            <w:r w:rsidR="00BC4C42">
              <w:rPr>
                <w:b/>
              </w:rPr>
              <w:t xml:space="preserve"> contract.</w:t>
            </w:r>
          </w:p>
        </w:tc>
      </w:tr>
      <w:tr w:rsidR="008F5793" w14:paraId="687DB04A" w14:textId="77777777" w:rsidTr="008F5793">
        <w:tc>
          <w:tcPr>
            <w:tcW w:w="11088" w:type="dxa"/>
            <w:shd w:val="clear" w:color="auto" w:fill="auto"/>
          </w:tcPr>
          <w:p w14:paraId="1B5D61CD" w14:textId="5FF87EBB" w:rsidR="008F5793" w:rsidRPr="008F5793" w:rsidRDefault="00BC4C42" w:rsidP="009F44E9">
            <w:pPr>
              <w:rPr>
                <w:i/>
              </w:rPr>
            </w:pPr>
            <w:r>
              <w:rPr>
                <w:i/>
              </w:rPr>
              <w:t xml:space="preserve">When there is a disaster (e.g., huge wildfire), the Governor of California submits a request to the President to declare a disaster. This enables many federal resources, including D-SNAP, to become available in CA. In the event of a disaster, all surrounding CFO contractors are asked to provide assistance. Assistance may include </w:t>
            </w:r>
            <w:r w:rsidRPr="00C91487">
              <w:rPr>
                <w:i/>
              </w:rPr>
              <w:lastRenderedPageBreak/>
              <w:t xml:space="preserve">accepting and disseminating </w:t>
            </w:r>
            <w:r w:rsidR="00FF0969" w:rsidRPr="00C91487">
              <w:rPr>
                <w:i/>
              </w:rPr>
              <w:t xml:space="preserve">Disaster </w:t>
            </w:r>
            <w:proofErr w:type="spellStart"/>
            <w:r w:rsidR="00FF0969" w:rsidRPr="00C91487">
              <w:rPr>
                <w:i/>
              </w:rPr>
              <w:t>CalFresh</w:t>
            </w:r>
            <w:proofErr w:type="spellEnd"/>
            <w:r w:rsidR="00FF0969" w:rsidRPr="00C91487">
              <w:rPr>
                <w:i/>
              </w:rPr>
              <w:t xml:space="preserve"> materials </w:t>
            </w:r>
            <w:r w:rsidR="009F44E9" w:rsidRPr="00C91487">
              <w:rPr>
                <w:i/>
              </w:rPr>
              <w:t>at your organization or campus</w:t>
            </w:r>
            <w:r w:rsidR="00FF0969" w:rsidRPr="00C91487">
              <w:rPr>
                <w:i/>
              </w:rPr>
              <w:t>. It may also include tabling and/or providing outreach at events. Subcontractors are required to help with these activities, but only within their capability.</w:t>
            </w:r>
          </w:p>
        </w:tc>
      </w:tr>
      <w:tr w:rsidR="008F5793" w14:paraId="30510166" w14:textId="77777777" w:rsidTr="00285E99">
        <w:tc>
          <w:tcPr>
            <w:tcW w:w="11088" w:type="dxa"/>
            <w:shd w:val="clear" w:color="auto" w:fill="FABF8F" w:themeFill="accent6" w:themeFillTint="99"/>
          </w:tcPr>
          <w:p w14:paraId="7C5DAA08" w14:textId="56CAC815" w:rsidR="008F5793" w:rsidRPr="008F5793" w:rsidRDefault="00285E99" w:rsidP="008F5793">
            <w:pPr>
              <w:rPr>
                <w:b/>
              </w:rPr>
            </w:pPr>
            <w:r w:rsidRPr="007E49BA">
              <w:rPr>
                <w:b/>
              </w:rPr>
              <w:lastRenderedPageBreak/>
              <w:t>Q</w:t>
            </w:r>
            <w:r w:rsidR="00276C62">
              <w:rPr>
                <w:b/>
              </w:rPr>
              <w:t>7</w:t>
            </w:r>
            <w:r w:rsidR="007E49BA" w:rsidRPr="007E49BA">
              <w:rPr>
                <w:b/>
              </w:rPr>
              <w:t>.</w:t>
            </w:r>
            <w:r w:rsidR="00BC6CB1">
              <w:rPr>
                <w:b/>
              </w:rPr>
              <w:t xml:space="preserve"> Please provide us with the </w:t>
            </w:r>
            <w:proofErr w:type="spellStart"/>
            <w:r w:rsidR="00BC6CB1">
              <w:rPr>
                <w:b/>
              </w:rPr>
              <w:t>CalFresh</w:t>
            </w:r>
            <w:proofErr w:type="spellEnd"/>
            <w:r w:rsidR="00BC6CB1">
              <w:rPr>
                <w:b/>
              </w:rPr>
              <w:t xml:space="preserve"> logo</w:t>
            </w:r>
            <w:r w:rsidR="00AC2D9B">
              <w:rPr>
                <w:b/>
              </w:rPr>
              <w:t xml:space="preserve">, tagline, etc. </w:t>
            </w:r>
          </w:p>
        </w:tc>
      </w:tr>
      <w:tr w:rsidR="008F5793" w14:paraId="7041F870" w14:textId="77777777" w:rsidTr="008F5793">
        <w:tc>
          <w:tcPr>
            <w:tcW w:w="11088" w:type="dxa"/>
            <w:shd w:val="clear" w:color="auto" w:fill="auto"/>
          </w:tcPr>
          <w:p w14:paraId="6C6185A7" w14:textId="595CCCA3" w:rsidR="008F5793" w:rsidRDefault="00AC2D9B" w:rsidP="008F5793">
            <w:pPr>
              <w:rPr>
                <w:i/>
              </w:rPr>
            </w:pPr>
            <w:r>
              <w:rPr>
                <w:i/>
              </w:rPr>
              <w:t xml:space="preserve">Visit the </w:t>
            </w:r>
            <w:hyperlink r:id="rId9" w:history="1">
              <w:r w:rsidRPr="0003130C">
                <w:rPr>
                  <w:rStyle w:val="Hyperlink"/>
                  <w:i/>
                </w:rPr>
                <w:t>CDSS Brochures and Materials page</w:t>
              </w:r>
            </w:hyperlink>
            <w:r>
              <w:rPr>
                <w:i/>
              </w:rPr>
              <w:t xml:space="preserve"> for </w:t>
            </w:r>
            <w:proofErr w:type="spellStart"/>
            <w:r>
              <w:rPr>
                <w:i/>
              </w:rPr>
              <w:t>CalFresh</w:t>
            </w:r>
            <w:proofErr w:type="spellEnd"/>
            <w:r>
              <w:rPr>
                <w:i/>
              </w:rPr>
              <w:t xml:space="preserve"> </w:t>
            </w:r>
            <w:r w:rsidR="006E0BA4">
              <w:rPr>
                <w:i/>
              </w:rPr>
              <w:t>logo</w:t>
            </w:r>
            <w:r>
              <w:rPr>
                <w:i/>
              </w:rPr>
              <w:t>s</w:t>
            </w:r>
            <w:r w:rsidR="0003130C">
              <w:rPr>
                <w:i/>
              </w:rPr>
              <w:t xml:space="preserve"> as well as other </w:t>
            </w:r>
            <w:proofErr w:type="spellStart"/>
            <w:r w:rsidR="0003130C">
              <w:rPr>
                <w:i/>
              </w:rPr>
              <w:t>CalFresh</w:t>
            </w:r>
            <w:proofErr w:type="spellEnd"/>
            <w:r w:rsidR="0003130C">
              <w:rPr>
                <w:i/>
              </w:rPr>
              <w:t xml:space="preserve"> resources. The </w:t>
            </w:r>
            <w:hyperlink r:id="rId10" w:history="1">
              <w:proofErr w:type="spellStart"/>
              <w:r w:rsidR="0003130C" w:rsidRPr="0003130C">
                <w:rPr>
                  <w:rStyle w:val="Hyperlink"/>
                  <w:i/>
                </w:rPr>
                <w:t>CalFresh</w:t>
              </w:r>
              <w:proofErr w:type="spellEnd"/>
              <w:r w:rsidR="0003130C" w:rsidRPr="0003130C">
                <w:rPr>
                  <w:rStyle w:val="Hyperlink"/>
                  <w:i/>
                </w:rPr>
                <w:t xml:space="preserve"> Style Guide</w:t>
              </w:r>
            </w:hyperlink>
            <w:r w:rsidR="0003130C">
              <w:rPr>
                <w:i/>
              </w:rPr>
              <w:t xml:space="preserve"> contains information about the </w:t>
            </w:r>
            <w:proofErr w:type="spellStart"/>
            <w:r w:rsidR="0003130C">
              <w:rPr>
                <w:i/>
              </w:rPr>
              <w:t>CalFresh</w:t>
            </w:r>
            <w:proofErr w:type="spellEnd"/>
            <w:r w:rsidR="0003130C">
              <w:rPr>
                <w:i/>
              </w:rPr>
              <w:t xml:space="preserve"> name, logo and tagline usage.</w:t>
            </w:r>
          </w:p>
          <w:p w14:paraId="099D3D36" w14:textId="019C8330" w:rsidR="00652AF2" w:rsidRPr="00285E99" w:rsidRDefault="00652AF2" w:rsidP="008F5793">
            <w:pPr>
              <w:rPr>
                <w:i/>
              </w:rPr>
            </w:pPr>
          </w:p>
        </w:tc>
      </w:tr>
      <w:tr w:rsidR="008F5793" w14:paraId="3CAEE960" w14:textId="77777777" w:rsidTr="00285E99">
        <w:tc>
          <w:tcPr>
            <w:tcW w:w="11088" w:type="dxa"/>
            <w:shd w:val="clear" w:color="auto" w:fill="FABF8F" w:themeFill="accent6" w:themeFillTint="99"/>
          </w:tcPr>
          <w:p w14:paraId="2DE4C6E4" w14:textId="6293592B" w:rsidR="008F5793" w:rsidRPr="008F5793" w:rsidRDefault="00285E99" w:rsidP="008F5793">
            <w:pPr>
              <w:rPr>
                <w:b/>
              </w:rPr>
            </w:pPr>
            <w:r w:rsidRPr="00B87566">
              <w:rPr>
                <w:b/>
              </w:rPr>
              <w:t>Q</w:t>
            </w:r>
            <w:r w:rsidR="00276C62" w:rsidRPr="00B87566">
              <w:rPr>
                <w:b/>
              </w:rPr>
              <w:t>8</w:t>
            </w:r>
            <w:r w:rsidRPr="00B87566">
              <w:rPr>
                <w:b/>
              </w:rPr>
              <w:t>.</w:t>
            </w:r>
            <w:r w:rsidRPr="007E49BA">
              <w:rPr>
                <w:b/>
              </w:rPr>
              <w:t xml:space="preserve"> </w:t>
            </w:r>
            <w:r w:rsidR="008B23BC">
              <w:rPr>
                <w:b/>
              </w:rPr>
              <w:t>Can drop-in assistance be done with student staff workers?</w:t>
            </w:r>
          </w:p>
        </w:tc>
      </w:tr>
      <w:tr w:rsidR="008F5793" w14:paraId="1ED309B2" w14:textId="77777777" w:rsidTr="008F5793">
        <w:tc>
          <w:tcPr>
            <w:tcW w:w="11088" w:type="dxa"/>
            <w:shd w:val="clear" w:color="auto" w:fill="auto"/>
          </w:tcPr>
          <w:p w14:paraId="1D3BEBD5" w14:textId="79588864" w:rsidR="008F5793" w:rsidRPr="00285E99" w:rsidRDefault="00B87566" w:rsidP="008F5793">
            <w:pPr>
              <w:rPr>
                <w:i/>
              </w:rPr>
            </w:pPr>
            <w:r>
              <w:rPr>
                <w:i/>
              </w:rPr>
              <w:t xml:space="preserve">Yes! Student staff are a great option for drop-in assistance. In many cases students interested in applying for </w:t>
            </w:r>
            <w:proofErr w:type="spellStart"/>
            <w:r>
              <w:rPr>
                <w:i/>
              </w:rPr>
              <w:t>CalFresh</w:t>
            </w:r>
            <w:proofErr w:type="spellEnd"/>
            <w:r>
              <w:rPr>
                <w:i/>
              </w:rPr>
              <w:t xml:space="preserve"> find it easier to interact with one of their peers.</w:t>
            </w:r>
          </w:p>
        </w:tc>
      </w:tr>
      <w:tr w:rsidR="00285E99" w14:paraId="214E7D93" w14:textId="77777777" w:rsidTr="009F2EC5">
        <w:tc>
          <w:tcPr>
            <w:tcW w:w="11088" w:type="dxa"/>
            <w:shd w:val="clear" w:color="auto" w:fill="FABF8F" w:themeFill="accent6" w:themeFillTint="99"/>
          </w:tcPr>
          <w:p w14:paraId="72C59769" w14:textId="34C7D6BB" w:rsidR="00285E99" w:rsidRPr="008F5793" w:rsidRDefault="009F2EC5" w:rsidP="008F5793">
            <w:pPr>
              <w:rPr>
                <w:b/>
              </w:rPr>
            </w:pPr>
            <w:r w:rsidRPr="00601274">
              <w:rPr>
                <w:b/>
              </w:rPr>
              <w:t>Q</w:t>
            </w:r>
            <w:r w:rsidR="00601274">
              <w:rPr>
                <w:b/>
              </w:rPr>
              <w:t>9</w:t>
            </w:r>
            <w:r>
              <w:rPr>
                <w:b/>
              </w:rPr>
              <w:t xml:space="preserve">. </w:t>
            </w:r>
            <w:r w:rsidR="008B23BC">
              <w:rPr>
                <w:b/>
              </w:rPr>
              <w:t>Who do I reach out to if I have general questions?</w:t>
            </w:r>
          </w:p>
        </w:tc>
      </w:tr>
      <w:tr w:rsidR="00285E99" w14:paraId="7C11AC3B" w14:textId="77777777" w:rsidTr="008F5793">
        <w:tc>
          <w:tcPr>
            <w:tcW w:w="11088" w:type="dxa"/>
            <w:shd w:val="clear" w:color="auto" w:fill="auto"/>
          </w:tcPr>
          <w:p w14:paraId="5B342F91" w14:textId="6CBF8159" w:rsidR="00285E99" w:rsidRPr="00601274" w:rsidRDefault="00601274" w:rsidP="008F5793">
            <w:pPr>
              <w:rPr>
                <w:i/>
              </w:rPr>
            </w:pPr>
            <w:r>
              <w:rPr>
                <w:i/>
              </w:rPr>
              <w:t xml:space="preserve">Please reach out to your assigned Program Manager with any questions you may have. </w:t>
            </w:r>
          </w:p>
        </w:tc>
      </w:tr>
      <w:tr w:rsidR="00C83796" w14:paraId="7B2D96B3" w14:textId="77777777" w:rsidTr="007C6CCE">
        <w:tc>
          <w:tcPr>
            <w:tcW w:w="11088" w:type="dxa"/>
            <w:shd w:val="clear" w:color="auto" w:fill="FABF8F" w:themeFill="accent6" w:themeFillTint="99"/>
          </w:tcPr>
          <w:p w14:paraId="4D095C7A" w14:textId="2AC0EC1C" w:rsidR="00C83796" w:rsidRPr="008F5793" w:rsidRDefault="00C83796" w:rsidP="00C83796">
            <w:pPr>
              <w:tabs>
                <w:tab w:val="left" w:pos="7884"/>
              </w:tabs>
              <w:rPr>
                <w:b/>
              </w:rPr>
            </w:pPr>
            <w:r w:rsidRPr="00601274">
              <w:rPr>
                <w:b/>
              </w:rPr>
              <w:t>Q1</w:t>
            </w:r>
            <w:r w:rsidR="00601274">
              <w:rPr>
                <w:b/>
              </w:rPr>
              <w:t>0</w:t>
            </w:r>
            <w:r w:rsidRPr="00601274">
              <w:rPr>
                <w:b/>
              </w:rPr>
              <w:t>.</w:t>
            </w:r>
            <w:r>
              <w:rPr>
                <w:b/>
              </w:rPr>
              <w:t xml:space="preserve"> How long does the in-person meeting take?</w:t>
            </w:r>
            <w:r>
              <w:rPr>
                <w:b/>
              </w:rPr>
              <w:tab/>
            </w:r>
          </w:p>
        </w:tc>
      </w:tr>
      <w:tr w:rsidR="00C83796" w14:paraId="03ABD722" w14:textId="77777777" w:rsidTr="008F5793">
        <w:tc>
          <w:tcPr>
            <w:tcW w:w="11088" w:type="dxa"/>
            <w:shd w:val="clear" w:color="auto" w:fill="auto"/>
          </w:tcPr>
          <w:p w14:paraId="7148748A" w14:textId="06984A83" w:rsidR="00C83796" w:rsidRPr="00B87566" w:rsidRDefault="00B87566" w:rsidP="00C83796">
            <w:pPr>
              <w:tabs>
                <w:tab w:val="left" w:pos="1540"/>
              </w:tabs>
              <w:rPr>
                <w:i/>
              </w:rPr>
            </w:pPr>
            <w:r>
              <w:rPr>
                <w:i/>
              </w:rPr>
              <w:t xml:space="preserve">The initial </w:t>
            </w:r>
            <w:proofErr w:type="spellStart"/>
            <w:r>
              <w:rPr>
                <w:i/>
              </w:rPr>
              <w:t>CalFresh</w:t>
            </w:r>
            <w:proofErr w:type="spellEnd"/>
            <w:r>
              <w:rPr>
                <w:i/>
              </w:rPr>
              <w:t xml:space="preserve"> Outreach Training </w:t>
            </w:r>
            <w:r w:rsidR="00601274">
              <w:rPr>
                <w:i/>
              </w:rPr>
              <w:t>is approximately 6 hours. Trainings typically run from 8:30am-3pm and include a lunch break.</w:t>
            </w:r>
          </w:p>
        </w:tc>
      </w:tr>
      <w:tr w:rsidR="00C83796" w14:paraId="0411022F" w14:textId="77777777" w:rsidTr="00071822">
        <w:tc>
          <w:tcPr>
            <w:tcW w:w="11088" w:type="dxa"/>
            <w:shd w:val="clear" w:color="auto" w:fill="FABF8F" w:themeFill="accent6" w:themeFillTint="99"/>
          </w:tcPr>
          <w:p w14:paraId="0EA5A754" w14:textId="06CB25AB" w:rsidR="00C83796" w:rsidRDefault="00C83796" w:rsidP="00071822">
            <w:pPr>
              <w:tabs>
                <w:tab w:val="left" w:pos="7884"/>
              </w:tabs>
              <w:rPr>
                <w:b/>
              </w:rPr>
            </w:pPr>
            <w:r>
              <w:rPr>
                <w:b/>
              </w:rPr>
              <w:t>Q1</w:t>
            </w:r>
            <w:r w:rsidR="00601274">
              <w:rPr>
                <w:b/>
              </w:rPr>
              <w:t>1</w:t>
            </w:r>
            <w:r>
              <w:rPr>
                <w:b/>
              </w:rPr>
              <w:t xml:space="preserve">. </w:t>
            </w:r>
            <w:r>
              <w:rPr>
                <w:rFonts w:ascii="Cambria" w:eastAsia="Cambria" w:hAnsi="Cambria" w:cs="Cambria"/>
                <w:b/>
              </w:rPr>
              <w:t>DPSS outreach is coming to campus. How do we capture the info? Should they fill out the contact sheet before they work with DPSS?</w:t>
            </w:r>
          </w:p>
        </w:tc>
      </w:tr>
      <w:tr w:rsidR="00C83796" w14:paraId="24E227F9" w14:textId="77777777" w:rsidTr="008F5793">
        <w:tc>
          <w:tcPr>
            <w:tcW w:w="11088" w:type="dxa"/>
            <w:shd w:val="clear" w:color="auto" w:fill="auto"/>
          </w:tcPr>
          <w:p w14:paraId="6C326AEC" w14:textId="77777777" w:rsidR="00C83796" w:rsidRDefault="00C83796" w:rsidP="00C83796">
            <w:pPr>
              <w:rPr>
                <w:rFonts w:ascii="Cambria" w:eastAsia="Cambria" w:hAnsi="Cambria" w:cs="Cambria"/>
                <w:i/>
              </w:rPr>
            </w:pPr>
            <w:r>
              <w:rPr>
                <w:rFonts w:ascii="Cambria" w:eastAsia="Cambria" w:hAnsi="Cambria" w:cs="Cambria"/>
                <w:i/>
              </w:rPr>
              <w:t>Yes. Have them fill out the contract sheet before they move onto working with DPSS so that you can keep track of participants and document them for the purposes of the grant.</w:t>
            </w:r>
          </w:p>
          <w:p w14:paraId="13FE7BDA" w14:textId="745140DE" w:rsidR="00652AF2" w:rsidRPr="008F5793" w:rsidRDefault="00652AF2" w:rsidP="00C83796">
            <w:pPr>
              <w:rPr>
                <w:b/>
              </w:rPr>
            </w:pPr>
          </w:p>
        </w:tc>
      </w:tr>
      <w:tr w:rsidR="00C83796" w14:paraId="1BEF3B10" w14:textId="77777777" w:rsidTr="00071822">
        <w:tc>
          <w:tcPr>
            <w:tcW w:w="11088" w:type="dxa"/>
            <w:shd w:val="clear" w:color="auto" w:fill="FABF8F" w:themeFill="accent6" w:themeFillTint="99"/>
          </w:tcPr>
          <w:p w14:paraId="1B8D6F30" w14:textId="14A8A272" w:rsidR="00C83796" w:rsidRDefault="00C83796" w:rsidP="00C83796">
            <w:pPr>
              <w:tabs>
                <w:tab w:val="left" w:pos="7884"/>
              </w:tabs>
              <w:rPr>
                <w:b/>
              </w:rPr>
            </w:pPr>
            <w:r>
              <w:rPr>
                <w:b/>
              </w:rPr>
              <w:t>Q1</w:t>
            </w:r>
            <w:r w:rsidR="00601274">
              <w:rPr>
                <w:b/>
              </w:rPr>
              <w:t>2</w:t>
            </w:r>
            <w:r>
              <w:rPr>
                <w:b/>
              </w:rPr>
              <w:t>. Are the Pre-screen form and the contact form two different forms?</w:t>
            </w:r>
          </w:p>
        </w:tc>
      </w:tr>
      <w:tr w:rsidR="00C83796" w14:paraId="277F979A" w14:textId="77777777" w:rsidTr="008F5793">
        <w:tc>
          <w:tcPr>
            <w:tcW w:w="11088" w:type="dxa"/>
            <w:shd w:val="clear" w:color="auto" w:fill="auto"/>
          </w:tcPr>
          <w:p w14:paraId="6B118FD0" w14:textId="77777777" w:rsidR="00C83796" w:rsidRDefault="00C83796" w:rsidP="00C83796">
            <w:pPr>
              <w:rPr>
                <w:i/>
              </w:rPr>
            </w:pPr>
            <w:r>
              <w:rPr>
                <w:i/>
              </w:rPr>
              <w:t>Yes. The pre-screen form and the contact form are two different forms. The pre-screen is the half-sheet that helps guide conversations with the applicant. The contact form is used after the pre-screen.</w:t>
            </w:r>
          </w:p>
          <w:p w14:paraId="1EFB3DD3" w14:textId="653CDDB0" w:rsidR="00652AF2" w:rsidRPr="00C83796" w:rsidRDefault="00652AF2" w:rsidP="00C83796">
            <w:pPr>
              <w:rPr>
                <w:i/>
              </w:rPr>
            </w:pPr>
          </w:p>
        </w:tc>
      </w:tr>
      <w:tr w:rsidR="00E50D7C" w14:paraId="2B012D93" w14:textId="77777777" w:rsidTr="00E50D7C">
        <w:tc>
          <w:tcPr>
            <w:tcW w:w="11088" w:type="dxa"/>
            <w:shd w:val="clear" w:color="auto" w:fill="FABF8F" w:themeFill="accent6" w:themeFillTint="99"/>
          </w:tcPr>
          <w:p w14:paraId="403E243E" w14:textId="76D454F2" w:rsidR="00E50D7C" w:rsidRPr="00E50D7C" w:rsidRDefault="00E50D7C" w:rsidP="00C83796">
            <w:pPr>
              <w:rPr>
                <w:b/>
              </w:rPr>
            </w:pPr>
            <w:r w:rsidRPr="00E50D7C">
              <w:rPr>
                <w:b/>
              </w:rPr>
              <w:t>Q1</w:t>
            </w:r>
            <w:r w:rsidR="00601274">
              <w:rPr>
                <w:b/>
              </w:rPr>
              <w:t>3</w:t>
            </w:r>
            <w:r w:rsidRPr="00E50D7C">
              <w:rPr>
                <w:b/>
              </w:rPr>
              <w:t>. Could we turn our contact sheet into an electronic form?</w:t>
            </w:r>
          </w:p>
        </w:tc>
      </w:tr>
      <w:tr w:rsidR="00E50D7C" w14:paraId="6F815F1D" w14:textId="77777777" w:rsidTr="008F5793">
        <w:tc>
          <w:tcPr>
            <w:tcW w:w="11088" w:type="dxa"/>
            <w:shd w:val="clear" w:color="auto" w:fill="auto"/>
          </w:tcPr>
          <w:p w14:paraId="3D761F19" w14:textId="77777777" w:rsidR="00E50D7C" w:rsidRDefault="00E50D7C" w:rsidP="00C83796">
            <w:pPr>
              <w:rPr>
                <w:i/>
              </w:rPr>
            </w:pPr>
            <w:r>
              <w:rPr>
                <w:i/>
              </w:rPr>
              <w:t>Yes. You could potentially make your contact sheet into an electronic form as long as it includes the same information as the paper version of the form that you were provided</w:t>
            </w:r>
            <w:r w:rsidR="00C35F27">
              <w:rPr>
                <w:i/>
              </w:rPr>
              <w:t xml:space="preserve"> by CHC.</w:t>
            </w:r>
          </w:p>
          <w:p w14:paraId="42F942B8" w14:textId="1BC70777" w:rsidR="00652AF2" w:rsidRPr="00E50D7C" w:rsidRDefault="00652AF2" w:rsidP="00C83796">
            <w:pPr>
              <w:rPr>
                <w:i/>
              </w:rPr>
            </w:pPr>
          </w:p>
        </w:tc>
      </w:tr>
      <w:tr w:rsidR="00591616" w14:paraId="29C393D0" w14:textId="77777777" w:rsidTr="00591616">
        <w:tc>
          <w:tcPr>
            <w:tcW w:w="11088" w:type="dxa"/>
            <w:shd w:val="clear" w:color="auto" w:fill="FABF8F" w:themeFill="accent6" w:themeFillTint="99"/>
          </w:tcPr>
          <w:p w14:paraId="40196850" w14:textId="105F6765" w:rsidR="00591616" w:rsidRPr="00591616" w:rsidRDefault="00591616" w:rsidP="00C83796">
            <w:pPr>
              <w:rPr>
                <w:b/>
              </w:rPr>
            </w:pPr>
            <w:r>
              <w:rPr>
                <w:b/>
              </w:rPr>
              <w:t>Q1</w:t>
            </w:r>
            <w:r w:rsidR="00601274">
              <w:rPr>
                <w:b/>
              </w:rPr>
              <w:t>4</w:t>
            </w:r>
            <w:r>
              <w:rPr>
                <w:b/>
              </w:rPr>
              <w:t>.</w:t>
            </w:r>
            <w:r w:rsidR="00262DBB">
              <w:rPr>
                <w:b/>
              </w:rPr>
              <w:t xml:space="preserve"> Can you tell us more about the</w:t>
            </w:r>
            <w:r>
              <w:rPr>
                <w:b/>
              </w:rPr>
              <w:t xml:space="preserve"> portal we’ll be taking screenshots from?</w:t>
            </w:r>
          </w:p>
        </w:tc>
      </w:tr>
      <w:tr w:rsidR="00591616" w14:paraId="38EFD62C" w14:textId="77777777" w:rsidTr="008F5793">
        <w:tc>
          <w:tcPr>
            <w:tcW w:w="11088" w:type="dxa"/>
            <w:shd w:val="clear" w:color="auto" w:fill="auto"/>
          </w:tcPr>
          <w:p w14:paraId="7AF0865D" w14:textId="77777777" w:rsidR="00591616" w:rsidRDefault="00541653" w:rsidP="00C83796">
            <w:pPr>
              <w:rPr>
                <w:i/>
              </w:rPr>
            </w:pPr>
            <w:r>
              <w:rPr>
                <w:i/>
              </w:rPr>
              <w:t xml:space="preserve">There are three different </w:t>
            </w:r>
            <w:r w:rsidR="004C5C83">
              <w:rPr>
                <w:i/>
              </w:rPr>
              <w:t xml:space="preserve">online </w:t>
            </w:r>
            <w:r>
              <w:rPr>
                <w:i/>
              </w:rPr>
              <w:t xml:space="preserve">portals </w:t>
            </w:r>
            <w:r w:rsidR="004C5C83">
              <w:rPr>
                <w:i/>
              </w:rPr>
              <w:t xml:space="preserve">in the state of California: </w:t>
            </w:r>
            <w:hyperlink r:id="rId11" w:history="1">
              <w:proofErr w:type="spellStart"/>
              <w:r w:rsidR="004C5C83" w:rsidRPr="004C5C83">
                <w:rPr>
                  <w:rStyle w:val="Hyperlink"/>
                  <w:i/>
                </w:rPr>
                <w:t>CalWIN</w:t>
              </w:r>
              <w:proofErr w:type="spellEnd"/>
            </w:hyperlink>
            <w:r w:rsidR="004C5C83">
              <w:rPr>
                <w:i/>
              </w:rPr>
              <w:t xml:space="preserve">, </w:t>
            </w:r>
            <w:hyperlink r:id="rId12" w:history="1">
              <w:r w:rsidR="004C5C83" w:rsidRPr="004C5C83">
                <w:rPr>
                  <w:rStyle w:val="Hyperlink"/>
                  <w:i/>
                </w:rPr>
                <w:t>C4Yourself</w:t>
              </w:r>
            </w:hyperlink>
            <w:r w:rsidR="004C5C83">
              <w:rPr>
                <w:i/>
              </w:rPr>
              <w:t xml:space="preserve">, and </w:t>
            </w:r>
            <w:hyperlink r:id="rId13" w:history="1">
              <w:proofErr w:type="spellStart"/>
              <w:r w:rsidR="004C5C83" w:rsidRPr="004C5C83">
                <w:rPr>
                  <w:rStyle w:val="Hyperlink"/>
                  <w:i/>
                </w:rPr>
                <w:t>YourBenefitsNow</w:t>
              </w:r>
              <w:proofErr w:type="spellEnd"/>
            </w:hyperlink>
            <w:r w:rsidR="004C5C83">
              <w:rPr>
                <w:i/>
              </w:rPr>
              <w:t xml:space="preserve">. Visit </w:t>
            </w:r>
            <w:hyperlink r:id="rId14" w:history="1">
              <w:r w:rsidR="004C5C83" w:rsidRPr="004C5C83">
                <w:rPr>
                  <w:rStyle w:val="Hyperlink"/>
                  <w:i/>
                </w:rPr>
                <w:t>benefitscal.org</w:t>
              </w:r>
            </w:hyperlink>
            <w:r w:rsidR="004C5C83">
              <w:rPr>
                <w:i/>
              </w:rPr>
              <w:t xml:space="preserve"> to determine which portal your county uses. A fourth online portal, </w:t>
            </w:r>
            <w:hyperlink r:id="rId15" w:history="1">
              <w:r w:rsidRPr="00541653">
                <w:rPr>
                  <w:rStyle w:val="Hyperlink"/>
                  <w:i/>
                </w:rPr>
                <w:t>GetCalFresh.org</w:t>
              </w:r>
            </w:hyperlink>
            <w:r w:rsidR="004C5C83">
              <w:rPr>
                <w:i/>
              </w:rPr>
              <w:t xml:space="preserve">, was recently made available in certain counties (visit the </w:t>
            </w:r>
            <w:hyperlink r:id="rId16" w:history="1">
              <w:r w:rsidR="004C5C83" w:rsidRPr="004C5C83">
                <w:rPr>
                  <w:rStyle w:val="Hyperlink"/>
                  <w:i/>
                </w:rPr>
                <w:t>website</w:t>
              </w:r>
            </w:hyperlink>
            <w:r w:rsidR="004C5C83">
              <w:rPr>
                <w:i/>
              </w:rPr>
              <w:t xml:space="preserve"> for a list of those counties).</w:t>
            </w:r>
          </w:p>
          <w:p w14:paraId="13C6491F" w14:textId="7793C4C4" w:rsidR="00652AF2" w:rsidRPr="00591616" w:rsidRDefault="00652AF2" w:rsidP="00C83796">
            <w:pPr>
              <w:rPr>
                <w:i/>
              </w:rPr>
            </w:pPr>
          </w:p>
        </w:tc>
      </w:tr>
      <w:tr w:rsidR="002B3582" w14:paraId="4BF2E59C" w14:textId="77777777" w:rsidTr="002B3582">
        <w:tc>
          <w:tcPr>
            <w:tcW w:w="11088" w:type="dxa"/>
            <w:shd w:val="clear" w:color="auto" w:fill="FABF8F" w:themeFill="accent6" w:themeFillTint="99"/>
          </w:tcPr>
          <w:p w14:paraId="643B2477" w14:textId="782DD3EE" w:rsidR="002B3582" w:rsidRPr="002B3582" w:rsidRDefault="002B3582" w:rsidP="00C83796">
            <w:pPr>
              <w:rPr>
                <w:rFonts w:ascii="Cambria" w:eastAsia="Cambria" w:hAnsi="Cambria" w:cs="Cambria"/>
                <w:b/>
              </w:rPr>
            </w:pPr>
            <w:r>
              <w:rPr>
                <w:rFonts w:ascii="Cambria" w:eastAsia="Cambria" w:hAnsi="Cambria" w:cs="Cambria"/>
                <w:b/>
              </w:rPr>
              <w:t>Q1</w:t>
            </w:r>
            <w:r w:rsidR="00C91487">
              <w:rPr>
                <w:rFonts w:ascii="Cambria" w:eastAsia="Cambria" w:hAnsi="Cambria" w:cs="Cambria"/>
                <w:b/>
              </w:rPr>
              <w:t>5</w:t>
            </w:r>
            <w:r>
              <w:rPr>
                <w:rFonts w:ascii="Cambria" w:eastAsia="Cambria" w:hAnsi="Cambria" w:cs="Cambria"/>
                <w:b/>
              </w:rPr>
              <w:t xml:space="preserve">. What if my campus doesn’t have many numbers for Q1? </w:t>
            </w:r>
          </w:p>
        </w:tc>
      </w:tr>
      <w:tr w:rsidR="002B3582" w14:paraId="581F3EE0" w14:textId="77777777" w:rsidTr="008F5793">
        <w:tc>
          <w:tcPr>
            <w:tcW w:w="11088" w:type="dxa"/>
            <w:shd w:val="clear" w:color="auto" w:fill="auto"/>
          </w:tcPr>
          <w:p w14:paraId="1B4EB65E" w14:textId="77777777" w:rsidR="002B3582" w:rsidRDefault="002B3582" w:rsidP="00C83796">
            <w:pPr>
              <w:rPr>
                <w:rFonts w:ascii="Cambria" w:eastAsia="Cambria" w:hAnsi="Cambria" w:cs="Cambria"/>
                <w:i/>
              </w:rPr>
            </w:pPr>
            <w:r>
              <w:rPr>
                <w:rFonts w:ascii="Cambria" w:eastAsia="Cambria" w:hAnsi="Cambria" w:cs="Cambria"/>
                <w:i/>
              </w:rPr>
              <w:t>That’s ok! We realize that it may take some time to get things rolling.</w:t>
            </w:r>
          </w:p>
          <w:p w14:paraId="343B0AEF" w14:textId="3F2C2330" w:rsidR="00652AF2" w:rsidRDefault="00652AF2" w:rsidP="00C83796">
            <w:pPr>
              <w:rPr>
                <w:rFonts w:ascii="Cambria" w:eastAsia="Cambria" w:hAnsi="Cambria" w:cs="Cambria"/>
                <w:i/>
              </w:rPr>
            </w:pPr>
          </w:p>
        </w:tc>
      </w:tr>
      <w:tr w:rsidR="00337555" w14:paraId="470C6CC1" w14:textId="77777777" w:rsidTr="00337555">
        <w:tc>
          <w:tcPr>
            <w:tcW w:w="11088" w:type="dxa"/>
            <w:shd w:val="clear" w:color="auto" w:fill="FABF8F" w:themeFill="accent6" w:themeFillTint="99"/>
          </w:tcPr>
          <w:p w14:paraId="6221D59A" w14:textId="23C3889F" w:rsidR="00337555" w:rsidRDefault="00C91487" w:rsidP="00337555">
            <w:pPr>
              <w:rPr>
                <w:rFonts w:ascii="Cambria" w:eastAsia="Cambria" w:hAnsi="Cambria" w:cs="Cambria"/>
                <w:i/>
              </w:rPr>
            </w:pPr>
            <w:r>
              <w:rPr>
                <w:rFonts w:ascii="Cambria" w:eastAsia="Cambria" w:hAnsi="Cambria" w:cs="Cambria"/>
                <w:b/>
              </w:rPr>
              <w:t>Q16</w:t>
            </w:r>
            <w:r w:rsidR="00337555">
              <w:rPr>
                <w:rFonts w:ascii="Cambria" w:eastAsia="Cambria" w:hAnsi="Cambria" w:cs="Cambria"/>
                <w:b/>
              </w:rPr>
              <w:t xml:space="preserve">. While assisting with paper applications, do you go back and enter them into the system as an application, take the paper application to the county office, or upload them in the secure document transfer to the county? </w:t>
            </w:r>
          </w:p>
        </w:tc>
      </w:tr>
      <w:tr w:rsidR="00337555" w14:paraId="768A633E" w14:textId="77777777" w:rsidTr="00337555">
        <w:tc>
          <w:tcPr>
            <w:tcW w:w="11088" w:type="dxa"/>
            <w:shd w:val="clear" w:color="auto" w:fill="FFFFFF" w:themeFill="background1"/>
          </w:tcPr>
          <w:p w14:paraId="15339290" w14:textId="7C819B06" w:rsidR="00337555" w:rsidRPr="00337555" w:rsidRDefault="00337555" w:rsidP="00337555">
            <w:pPr>
              <w:rPr>
                <w:rFonts w:ascii="Cambria" w:eastAsia="Cambria" w:hAnsi="Cambria" w:cs="Cambria"/>
                <w:i/>
              </w:rPr>
            </w:pPr>
            <w:r>
              <w:rPr>
                <w:rFonts w:ascii="Cambria" w:eastAsia="Cambria" w:hAnsi="Cambria" w:cs="Cambria"/>
                <w:i/>
              </w:rPr>
              <w:t>Since there is a spot where the student needs to sign off on the application, you will need to turn in the paper application to the county directly. The best and most expedient option is to deliver the applications directly to the county.</w:t>
            </w:r>
          </w:p>
        </w:tc>
      </w:tr>
      <w:tr w:rsidR="00337555" w14:paraId="5DD4F9CD" w14:textId="77777777" w:rsidTr="00337555">
        <w:tc>
          <w:tcPr>
            <w:tcW w:w="11088" w:type="dxa"/>
            <w:shd w:val="clear" w:color="auto" w:fill="FABF8F" w:themeFill="accent6" w:themeFillTint="99"/>
          </w:tcPr>
          <w:p w14:paraId="6A085C97" w14:textId="085950C8" w:rsidR="00337555" w:rsidRPr="00337555" w:rsidRDefault="00C91487" w:rsidP="00337555">
            <w:pPr>
              <w:rPr>
                <w:rFonts w:ascii="Cambria" w:eastAsia="Cambria" w:hAnsi="Cambria" w:cs="Cambria"/>
                <w:b/>
              </w:rPr>
            </w:pPr>
            <w:r>
              <w:rPr>
                <w:rFonts w:ascii="Cambria" w:eastAsia="Cambria" w:hAnsi="Cambria" w:cs="Cambria"/>
                <w:b/>
              </w:rPr>
              <w:t>Q17</w:t>
            </w:r>
            <w:r w:rsidR="00337555">
              <w:rPr>
                <w:rFonts w:ascii="Cambria" w:eastAsia="Cambria" w:hAnsi="Cambria" w:cs="Cambria"/>
                <w:b/>
              </w:rPr>
              <w:t>. What should we do with a Release of Information (ROI) document, once we receive one from a student?</w:t>
            </w:r>
          </w:p>
        </w:tc>
      </w:tr>
      <w:tr w:rsidR="00337555" w14:paraId="0D6E9F6F" w14:textId="77777777" w:rsidTr="00337555">
        <w:tc>
          <w:tcPr>
            <w:tcW w:w="11088" w:type="dxa"/>
            <w:shd w:val="clear" w:color="auto" w:fill="FFFFFF" w:themeFill="background1"/>
          </w:tcPr>
          <w:p w14:paraId="5FEFCBE9" w14:textId="1372B82B" w:rsidR="00337555" w:rsidRPr="00337555" w:rsidRDefault="00FC08AD" w:rsidP="00337555">
            <w:pPr>
              <w:rPr>
                <w:rFonts w:ascii="Cambria" w:eastAsia="Cambria" w:hAnsi="Cambria" w:cs="Cambria"/>
                <w:i/>
              </w:rPr>
            </w:pPr>
            <w:r>
              <w:rPr>
                <w:rFonts w:ascii="Cambria" w:eastAsia="Cambria" w:hAnsi="Cambria" w:cs="Cambria"/>
                <w:i/>
              </w:rPr>
              <w:t>Keep them on file and submit them to the county eligibility worker if a situation arises in which a student needs our assistance.</w:t>
            </w:r>
          </w:p>
        </w:tc>
      </w:tr>
      <w:tr w:rsidR="002F0680" w14:paraId="7F74D182" w14:textId="77777777" w:rsidTr="002F0680">
        <w:tc>
          <w:tcPr>
            <w:tcW w:w="11088" w:type="dxa"/>
            <w:shd w:val="clear" w:color="auto" w:fill="FABF8F" w:themeFill="accent6" w:themeFillTint="99"/>
          </w:tcPr>
          <w:p w14:paraId="37F2FA30" w14:textId="24CF2487" w:rsidR="002F0680" w:rsidRPr="002F0680" w:rsidRDefault="00C91487" w:rsidP="00337555">
            <w:pPr>
              <w:rPr>
                <w:rFonts w:ascii="Cambria" w:eastAsia="Cambria" w:hAnsi="Cambria" w:cs="Cambria"/>
                <w:b/>
              </w:rPr>
            </w:pPr>
            <w:r>
              <w:rPr>
                <w:rFonts w:ascii="Cambria" w:eastAsia="Cambria" w:hAnsi="Cambria" w:cs="Cambria"/>
                <w:b/>
              </w:rPr>
              <w:t>Q18</w:t>
            </w:r>
            <w:r w:rsidR="002F0680">
              <w:rPr>
                <w:rFonts w:ascii="Cambria" w:eastAsia="Cambria" w:hAnsi="Cambria" w:cs="Cambria"/>
                <w:b/>
              </w:rPr>
              <w:t xml:space="preserve">. We plan to have volunteers helping out at our </w:t>
            </w:r>
            <w:proofErr w:type="spellStart"/>
            <w:r w:rsidR="002F0680">
              <w:rPr>
                <w:rFonts w:ascii="Cambria" w:eastAsia="Cambria" w:hAnsi="Cambria" w:cs="Cambria"/>
                <w:b/>
              </w:rPr>
              <w:t>CalFresh</w:t>
            </w:r>
            <w:proofErr w:type="spellEnd"/>
            <w:r w:rsidR="002F0680">
              <w:rPr>
                <w:rFonts w:ascii="Cambria" w:eastAsia="Cambria" w:hAnsi="Cambria" w:cs="Cambria"/>
                <w:b/>
              </w:rPr>
              <w:t xml:space="preserve"> Outreach Day. Is there any training or protocol that we should go through with them</w:t>
            </w:r>
            <w:r w:rsidR="0012776C">
              <w:rPr>
                <w:rFonts w:ascii="Cambria" w:eastAsia="Cambria" w:hAnsi="Cambria" w:cs="Cambria"/>
                <w:b/>
              </w:rPr>
              <w:t xml:space="preserve"> if they will be collecting confidential information</w:t>
            </w:r>
            <w:r w:rsidR="002F0680">
              <w:rPr>
                <w:rFonts w:ascii="Cambria" w:eastAsia="Cambria" w:hAnsi="Cambria" w:cs="Cambria"/>
                <w:b/>
              </w:rPr>
              <w:t>?</w:t>
            </w:r>
          </w:p>
        </w:tc>
      </w:tr>
      <w:tr w:rsidR="0012776C" w14:paraId="69375BC5" w14:textId="77777777" w:rsidTr="0012776C">
        <w:tc>
          <w:tcPr>
            <w:tcW w:w="11088" w:type="dxa"/>
            <w:shd w:val="clear" w:color="auto" w:fill="FFFFFF" w:themeFill="background1"/>
          </w:tcPr>
          <w:p w14:paraId="14FA8119" w14:textId="47D17E4B" w:rsidR="0012776C" w:rsidRPr="0012776C" w:rsidRDefault="0012776C" w:rsidP="00337555">
            <w:pPr>
              <w:rPr>
                <w:rFonts w:ascii="Cambria" w:eastAsia="Cambria" w:hAnsi="Cambria" w:cs="Cambria"/>
                <w:i/>
              </w:rPr>
            </w:pPr>
            <w:r>
              <w:rPr>
                <w:rFonts w:ascii="Cambria" w:eastAsia="Cambria" w:hAnsi="Cambria" w:cs="Cambria"/>
                <w:i/>
              </w:rPr>
              <w:lastRenderedPageBreak/>
              <w:t>We don’t recommend having volunteers conducting the prescreening or taking the actual applications. Instead, we suggest having them help with other aspects of the event.</w:t>
            </w:r>
          </w:p>
        </w:tc>
      </w:tr>
      <w:tr w:rsidR="00337555" w14:paraId="6E4FB323" w14:textId="77777777" w:rsidTr="00D37A8E">
        <w:tc>
          <w:tcPr>
            <w:tcW w:w="11088" w:type="dxa"/>
            <w:shd w:val="clear" w:color="auto" w:fill="C6D9F1" w:themeFill="text2" w:themeFillTint="33"/>
          </w:tcPr>
          <w:p w14:paraId="7D20CC6F" w14:textId="5B5A7BDA" w:rsidR="00337555" w:rsidRPr="00D37A8E" w:rsidRDefault="00337555" w:rsidP="00337555">
            <w:pPr>
              <w:rPr>
                <w:b/>
                <w:sz w:val="36"/>
                <w:szCs w:val="36"/>
              </w:rPr>
            </w:pPr>
            <w:r w:rsidRPr="00D37A8E">
              <w:rPr>
                <w:b/>
                <w:sz w:val="36"/>
                <w:szCs w:val="36"/>
              </w:rPr>
              <w:t>Fiscal/Budget Questions</w:t>
            </w:r>
          </w:p>
        </w:tc>
      </w:tr>
      <w:tr w:rsidR="00337555" w14:paraId="03E9E38E" w14:textId="77777777" w:rsidTr="09C56000">
        <w:tc>
          <w:tcPr>
            <w:tcW w:w="11088" w:type="dxa"/>
            <w:shd w:val="clear" w:color="auto" w:fill="C6D9F1" w:themeFill="text2" w:themeFillTint="33"/>
          </w:tcPr>
          <w:p w14:paraId="4AE79690" w14:textId="6C074EEB" w:rsidR="00337555" w:rsidRPr="00A17840" w:rsidRDefault="00337555" w:rsidP="00337555">
            <w:pPr>
              <w:rPr>
                <w:b/>
              </w:rPr>
            </w:pPr>
            <w:r w:rsidRPr="007E49BA">
              <w:rPr>
                <w:b/>
              </w:rPr>
              <w:t xml:space="preserve">Q1. </w:t>
            </w:r>
            <w:r>
              <w:rPr>
                <w:b/>
              </w:rPr>
              <w:t>What are beginning and ending dates for the federal fiscal year?</w:t>
            </w:r>
            <w:r w:rsidR="008F2B24">
              <w:rPr>
                <w:b/>
              </w:rPr>
              <w:t xml:space="preserve"> Can funds roll over from year to year?</w:t>
            </w:r>
          </w:p>
        </w:tc>
      </w:tr>
      <w:tr w:rsidR="00337555" w14:paraId="35036456" w14:textId="77777777" w:rsidTr="09C56000">
        <w:tc>
          <w:tcPr>
            <w:tcW w:w="11088" w:type="dxa"/>
          </w:tcPr>
          <w:p w14:paraId="588908D9" w14:textId="36BC1972" w:rsidR="00337555" w:rsidRPr="00C91487" w:rsidRDefault="00337555" w:rsidP="00337555">
            <w:pPr>
              <w:rPr>
                <w:i/>
              </w:rPr>
            </w:pPr>
            <w:r>
              <w:rPr>
                <w:i/>
              </w:rPr>
              <w:t xml:space="preserve"> </w:t>
            </w:r>
            <w:r w:rsidRPr="00C91487">
              <w:rPr>
                <w:i/>
              </w:rPr>
              <w:t>The federal f</w:t>
            </w:r>
            <w:r w:rsidR="0014690D" w:rsidRPr="00C91487">
              <w:rPr>
                <w:i/>
              </w:rPr>
              <w:t>iscal year begins on October 1 and ends on September 30 each year</w:t>
            </w:r>
            <w:r w:rsidRPr="00C91487">
              <w:rPr>
                <w:i/>
              </w:rPr>
              <w:t>.</w:t>
            </w:r>
            <w:r w:rsidR="0014690D" w:rsidRPr="00C91487">
              <w:rPr>
                <w:i/>
              </w:rPr>
              <w:t xml:space="preserve"> The three federal fiscal years in the current CFO contract are: Year 1: 10/1/2018-9/30/2019; Year 2: 10/1/2019-9/30/2020; Year 3: 10/1/2020-9/30/2021.</w:t>
            </w:r>
            <w:r w:rsidR="008F2B24" w:rsidRPr="00C91487">
              <w:rPr>
                <w:i/>
              </w:rPr>
              <w:t xml:space="preserve"> No, this contract requires annual close-outs and unspent funds cannot roll over year to year. </w:t>
            </w:r>
          </w:p>
          <w:p w14:paraId="5136022A" w14:textId="05FD1130" w:rsidR="00337555" w:rsidRPr="00A17840" w:rsidRDefault="00337555" w:rsidP="00337555">
            <w:pPr>
              <w:rPr>
                <w:i/>
              </w:rPr>
            </w:pPr>
          </w:p>
        </w:tc>
      </w:tr>
      <w:tr w:rsidR="00337555" w14:paraId="2EFBCA20" w14:textId="77777777" w:rsidTr="00D37A8E">
        <w:tc>
          <w:tcPr>
            <w:tcW w:w="11088" w:type="dxa"/>
            <w:shd w:val="clear" w:color="auto" w:fill="C6D9F1" w:themeFill="text2" w:themeFillTint="33"/>
          </w:tcPr>
          <w:p w14:paraId="645BC0AE" w14:textId="64BDC993" w:rsidR="00337555" w:rsidRPr="00B61B36" w:rsidRDefault="00337555" w:rsidP="00337555">
            <w:pPr>
              <w:rPr>
                <w:i/>
              </w:rPr>
            </w:pPr>
            <w:r w:rsidRPr="007E49BA">
              <w:rPr>
                <w:b/>
                <w:bCs/>
              </w:rPr>
              <w:t xml:space="preserve">Q2. </w:t>
            </w:r>
            <w:r>
              <w:rPr>
                <w:b/>
                <w:bCs/>
              </w:rPr>
              <w:t xml:space="preserve">Are student health fee-funded programs or staff considered </w:t>
            </w:r>
            <w:r w:rsidR="00E50AAF">
              <w:rPr>
                <w:b/>
                <w:bCs/>
              </w:rPr>
              <w:t>State Share</w:t>
            </w:r>
            <w:r>
              <w:rPr>
                <w:b/>
                <w:bCs/>
              </w:rPr>
              <w:t>?</w:t>
            </w:r>
          </w:p>
        </w:tc>
      </w:tr>
      <w:tr w:rsidR="00337555" w14:paraId="21BE7229" w14:textId="77777777" w:rsidTr="09C56000">
        <w:tc>
          <w:tcPr>
            <w:tcW w:w="11088" w:type="dxa"/>
          </w:tcPr>
          <w:p w14:paraId="70E97B4A" w14:textId="2CEABD8F" w:rsidR="00337555" w:rsidRDefault="00337555" w:rsidP="00337555">
            <w:pPr>
              <w:rPr>
                <w:i/>
                <w:iCs/>
              </w:rPr>
            </w:pPr>
            <w:r>
              <w:rPr>
                <w:i/>
                <w:iCs/>
              </w:rPr>
              <w:t xml:space="preserve">Yes, they could be. Any funding that is non-federal </w:t>
            </w:r>
            <w:r w:rsidR="00244F20">
              <w:rPr>
                <w:i/>
                <w:iCs/>
              </w:rPr>
              <w:t>in origination may</w:t>
            </w:r>
            <w:r>
              <w:rPr>
                <w:i/>
                <w:iCs/>
              </w:rPr>
              <w:t xml:space="preserve"> be used</w:t>
            </w:r>
            <w:r w:rsidR="00244F20">
              <w:rPr>
                <w:i/>
                <w:iCs/>
              </w:rPr>
              <w:t xml:space="preserve"> as </w:t>
            </w:r>
            <w:r w:rsidR="00E50AAF">
              <w:rPr>
                <w:i/>
                <w:iCs/>
              </w:rPr>
              <w:t>State Share</w:t>
            </w:r>
            <w:r>
              <w:rPr>
                <w:i/>
                <w:iCs/>
              </w:rPr>
              <w:t xml:space="preserve">, even if it’s not coming from the state of California. </w:t>
            </w:r>
            <w:r w:rsidR="00244F20">
              <w:rPr>
                <w:i/>
                <w:iCs/>
              </w:rPr>
              <w:t>B</w:t>
            </w:r>
            <w:r>
              <w:rPr>
                <w:i/>
                <w:iCs/>
              </w:rPr>
              <w:t xml:space="preserve">e sure to maintain documentation </w:t>
            </w:r>
            <w:r w:rsidR="00244F20">
              <w:rPr>
                <w:i/>
                <w:iCs/>
              </w:rPr>
              <w:t xml:space="preserve">to verify that your sources of </w:t>
            </w:r>
            <w:r w:rsidR="00E50AAF">
              <w:rPr>
                <w:i/>
                <w:iCs/>
              </w:rPr>
              <w:t>State Share</w:t>
            </w:r>
            <w:r>
              <w:rPr>
                <w:i/>
                <w:iCs/>
              </w:rPr>
              <w:t xml:space="preserve"> are non-federal.</w:t>
            </w:r>
            <w:r w:rsidR="00244F20">
              <w:rPr>
                <w:i/>
                <w:iCs/>
              </w:rPr>
              <w:t xml:space="preserve"> Additionally, </w:t>
            </w:r>
            <w:r w:rsidR="00244F20" w:rsidRPr="00244F20">
              <w:rPr>
                <w:i/>
                <w:iCs/>
              </w:rPr>
              <w:t xml:space="preserve">there are restrictions around using private cash donations or in-kind donation from a private entity. See pages 23-24 of the </w:t>
            </w:r>
            <w:hyperlink r:id="rId17" w:history="1">
              <w:r w:rsidR="00244F20" w:rsidRPr="00244F20">
                <w:rPr>
                  <w:rStyle w:val="Hyperlink"/>
                  <w:i/>
                  <w:iCs/>
                </w:rPr>
                <w:t>USDA Guidance</w:t>
              </w:r>
            </w:hyperlink>
            <w:r w:rsidR="00244F20" w:rsidRPr="00244F20">
              <w:rPr>
                <w:i/>
                <w:iCs/>
              </w:rPr>
              <w:t xml:space="preserve"> for details.</w:t>
            </w:r>
          </w:p>
          <w:p w14:paraId="4B01DE6A" w14:textId="58EC00D9" w:rsidR="00337555" w:rsidRPr="0041286C" w:rsidRDefault="00337555" w:rsidP="00337555">
            <w:pPr>
              <w:rPr>
                <w:i/>
                <w:iCs/>
              </w:rPr>
            </w:pPr>
          </w:p>
        </w:tc>
      </w:tr>
      <w:tr w:rsidR="00337555" w14:paraId="42AEC75B" w14:textId="77777777" w:rsidTr="09C56000">
        <w:tc>
          <w:tcPr>
            <w:tcW w:w="11088" w:type="dxa"/>
            <w:shd w:val="clear" w:color="auto" w:fill="C6D9F1" w:themeFill="text2" w:themeFillTint="33"/>
          </w:tcPr>
          <w:p w14:paraId="278BE6C8" w14:textId="2195EBD8" w:rsidR="00337555" w:rsidRDefault="00337555" w:rsidP="00337555">
            <w:pPr>
              <w:rPr>
                <w:rFonts w:ascii="Cambria" w:eastAsia="Cambria" w:hAnsi="Cambria" w:cs="Cambria"/>
                <w:b/>
                <w:bCs/>
              </w:rPr>
            </w:pPr>
            <w:r w:rsidRPr="007E49BA">
              <w:rPr>
                <w:b/>
                <w:bCs/>
              </w:rPr>
              <w:t xml:space="preserve">Q3. </w:t>
            </w:r>
            <w:r>
              <w:rPr>
                <w:b/>
                <w:bCs/>
              </w:rPr>
              <w:t xml:space="preserve">What kind of documentation will be required with the invoice to verify </w:t>
            </w:r>
            <w:r w:rsidR="00E50AAF">
              <w:rPr>
                <w:b/>
                <w:bCs/>
              </w:rPr>
              <w:t>State Share</w:t>
            </w:r>
            <w:r>
              <w:rPr>
                <w:b/>
                <w:bCs/>
              </w:rPr>
              <w:t>?</w:t>
            </w:r>
          </w:p>
        </w:tc>
      </w:tr>
      <w:tr w:rsidR="00337555" w14:paraId="32EEE5F0" w14:textId="77777777" w:rsidTr="09C56000">
        <w:tc>
          <w:tcPr>
            <w:tcW w:w="11088" w:type="dxa"/>
          </w:tcPr>
          <w:p w14:paraId="1C06853B" w14:textId="14D18C7A" w:rsidR="00337555" w:rsidRDefault="00244F20" w:rsidP="00337555">
            <w:pPr>
              <w:rPr>
                <w:i/>
              </w:rPr>
            </w:pPr>
            <w:r w:rsidRPr="00244F20">
              <w:rPr>
                <w:i/>
              </w:rPr>
              <w:t xml:space="preserve">The Time &amp; Effort Forms are due with each quarterly invoice as back-up documentation for all personnel time, both </w:t>
            </w:r>
            <w:r w:rsidR="00E50AAF">
              <w:rPr>
                <w:i/>
              </w:rPr>
              <w:t>Federal Share</w:t>
            </w:r>
            <w:r w:rsidRPr="00244F20">
              <w:rPr>
                <w:i/>
              </w:rPr>
              <w:t xml:space="preserve"> and </w:t>
            </w:r>
            <w:r w:rsidR="00E50AAF">
              <w:rPr>
                <w:i/>
              </w:rPr>
              <w:t>State Share</w:t>
            </w:r>
            <w:r w:rsidRPr="00244F20">
              <w:rPr>
                <w:i/>
              </w:rPr>
              <w:t xml:space="preserve">. All other back-up documentation for operating expenses, travel, promotional supplies, etc. are to be retained on file in case of a fiscal desk review or audit. If/when a fiscal desk review or audit occurs, we will be reviewing expenses for an entire quarter and you’ll be notified at least 3 weeks prior to the review to gather and submit all supporting documentation. Unpaid interns or volunteers can only be reported as </w:t>
            </w:r>
            <w:r w:rsidR="00E50AAF">
              <w:rPr>
                <w:i/>
              </w:rPr>
              <w:t>State Share</w:t>
            </w:r>
            <w:r w:rsidRPr="00244F20">
              <w:rPr>
                <w:i/>
              </w:rPr>
              <w:t xml:space="preserve">. For those individuals, either an activity log OR duty statement will be required along with the time and effort form. </w:t>
            </w:r>
            <w:hyperlink r:id="rId18" w:history="1">
              <w:r w:rsidRPr="00244F20">
                <w:rPr>
                  <w:rStyle w:val="Hyperlink"/>
                  <w:i/>
                </w:rPr>
                <w:t>Here</w:t>
              </w:r>
            </w:hyperlink>
            <w:r w:rsidRPr="00244F20">
              <w:rPr>
                <w:i/>
              </w:rPr>
              <w:t xml:space="preserve"> is the link to our website that has the activity log and duty statement templates. Please reach out to your Fiscal Analyst if you have further questions.</w:t>
            </w:r>
          </w:p>
          <w:p w14:paraId="26739EF3" w14:textId="5CF0C6C6" w:rsidR="00244F20" w:rsidRPr="00244F20" w:rsidRDefault="00244F20" w:rsidP="00337555">
            <w:pPr>
              <w:rPr>
                <w:i/>
              </w:rPr>
            </w:pPr>
          </w:p>
        </w:tc>
      </w:tr>
      <w:tr w:rsidR="00337555" w:rsidRPr="008E4DB8" w14:paraId="30B6E1C6" w14:textId="77777777" w:rsidTr="09C56000">
        <w:tc>
          <w:tcPr>
            <w:tcW w:w="11088" w:type="dxa"/>
            <w:shd w:val="clear" w:color="auto" w:fill="C6D9F1" w:themeFill="text2" w:themeFillTint="33"/>
          </w:tcPr>
          <w:p w14:paraId="04201D3A" w14:textId="35B6E407" w:rsidR="00337555" w:rsidRPr="008E4DB8" w:rsidRDefault="00337555" w:rsidP="00337555">
            <w:pPr>
              <w:rPr>
                <w:rFonts w:ascii="Cambria" w:eastAsia="Cambria" w:hAnsi="Cambria" w:cs="Cambria"/>
                <w:b/>
                <w:bCs/>
              </w:rPr>
            </w:pPr>
            <w:r w:rsidRPr="008E4DB8">
              <w:rPr>
                <w:b/>
                <w:bCs/>
              </w:rPr>
              <w:t>Q</w:t>
            </w:r>
            <w:r>
              <w:rPr>
                <w:b/>
                <w:bCs/>
              </w:rPr>
              <w:t>4</w:t>
            </w:r>
            <w:r w:rsidRPr="008E4DB8">
              <w:rPr>
                <w:b/>
                <w:bCs/>
              </w:rPr>
              <w:t xml:space="preserve">. </w:t>
            </w:r>
            <w:r w:rsidRPr="008E4DB8">
              <w:rPr>
                <w:rFonts w:ascii="Cambria" w:eastAsia="Cambria" w:hAnsi="Cambria" w:cs="Cambria"/>
                <w:b/>
                <w:bCs/>
              </w:rPr>
              <w:t xml:space="preserve">How do we capture and document the hours put in by the Basic Needs Working Group folks? Assume at minimum we have 15 committee folks who show up once/month for an hour. Just capturing that would be helpful. However, each of those folks puts in some number of hours during their regular work that could also be captured for this purpose. </w:t>
            </w:r>
          </w:p>
        </w:tc>
      </w:tr>
      <w:tr w:rsidR="00337555" w:rsidRPr="008E4DB8" w14:paraId="6FEEF5AD" w14:textId="77777777" w:rsidTr="09C56000">
        <w:tc>
          <w:tcPr>
            <w:tcW w:w="11088" w:type="dxa"/>
          </w:tcPr>
          <w:p w14:paraId="4C2E6948" w14:textId="26CA6187" w:rsidR="00337555" w:rsidRPr="000D1A66" w:rsidRDefault="00337555" w:rsidP="00337555">
            <w:pPr>
              <w:rPr>
                <w:rFonts w:ascii="Cambria" w:eastAsia="Cambria" w:hAnsi="Cambria" w:cs="Cambria"/>
                <w:i/>
              </w:rPr>
            </w:pPr>
            <w:r w:rsidRPr="000D1A66">
              <w:rPr>
                <w:rFonts w:ascii="Cambria" w:eastAsia="Cambria" w:hAnsi="Cambria" w:cs="Cambria"/>
                <w:i/>
              </w:rPr>
              <w:t>Capturing Basic Needs Workgroup time and effort for CFO is a great idea. You would need to collect time and effort forms from each person contributing to CFO, just as you do now. However, when we starting talking about this for our campus, we thought the best way to do it would be to bring the time and effort forms to each meeting and have people sign off on them at the meetings to eliminate having to track people down later. Also, if they will need any cost share commitment forms for your foundation office (107b?), you would want to coordinate the completion of that form at the same time if possible. Below is an example you can use for calculations to help determine if this might be worthwhile.</w:t>
            </w:r>
          </w:p>
          <w:p w14:paraId="2DC9CB09" w14:textId="42F06C30" w:rsidR="00337555" w:rsidRPr="000D1A66" w:rsidRDefault="00337555" w:rsidP="00337555">
            <w:pPr>
              <w:rPr>
                <w:rFonts w:ascii="Cambria" w:eastAsia="Cambria" w:hAnsi="Cambria" w:cs="Cambria"/>
                <w:b/>
                <w:bCs/>
                <w:i/>
                <w:color w:val="1F497D" w:themeColor="text2"/>
              </w:rPr>
            </w:pPr>
          </w:p>
          <w:p w14:paraId="317C0629" w14:textId="256F4328" w:rsidR="00337555" w:rsidRPr="000D1A66" w:rsidRDefault="00337555" w:rsidP="00337555">
            <w:pPr>
              <w:rPr>
                <w:rFonts w:ascii="Cambria" w:eastAsia="Cambria" w:hAnsi="Cambria" w:cs="Cambria"/>
                <w:b/>
                <w:bCs/>
                <w:i/>
              </w:rPr>
            </w:pPr>
            <w:r w:rsidRPr="000D1A66">
              <w:rPr>
                <w:rFonts w:ascii="Cambria" w:eastAsia="Cambria" w:hAnsi="Cambria" w:cs="Cambria"/>
                <w:b/>
                <w:bCs/>
                <w:i/>
              </w:rPr>
              <w:t>University Faculty/Staff during basic needs meetings:</w:t>
            </w:r>
          </w:p>
          <w:p w14:paraId="5F6BEF4A" w14:textId="3A1EAAE6" w:rsidR="00337555" w:rsidRPr="000D1A66" w:rsidRDefault="00337555" w:rsidP="00337555">
            <w:pPr>
              <w:pStyle w:val="ListParagraph"/>
              <w:numPr>
                <w:ilvl w:val="0"/>
                <w:numId w:val="1"/>
              </w:numPr>
              <w:rPr>
                <w:i/>
                <w:color w:val="000000" w:themeColor="text1"/>
              </w:rPr>
            </w:pPr>
            <w:r w:rsidRPr="000D1A66">
              <w:rPr>
                <w:rFonts w:ascii="Cambria" w:eastAsia="Cambria" w:hAnsi="Cambria" w:cs="Cambria"/>
                <w:i/>
              </w:rPr>
              <w:t>Faculty/staff hourly rate and fringe benefits captured (no actual money exchanged)</w:t>
            </w:r>
          </w:p>
          <w:p w14:paraId="7A90D5E7" w14:textId="4DD85A60" w:rsidR="00337555" w:rsidRPr="000D1A66" w:rsidRDefault="00337555" w:rsidP="00337555">
            <w:pPr>
              <w:pStyle w:val="ListParagraph"/>
              <w:numPr>
                <w:ilvl w:val="1"/>
                <w:numId w:val="1"/>
              </w:numPr>
              <w:rPr>
                <w:i/>
                <w:color w:val="000000" w:themeColor="text1"/>
              </w:rPr>
            </w:pPr>
            <w:r w:rsidRPr="000D1A66">
              <w:rPr>
                <w:rFonts w:ascii="Cambria" w:eastAsia="Cambria" w:hAnsi="Cambria" w:cs="Cambria"/>
                <w:i/>
              </w:rPr>
              <w:t>Faculty/staff $30/</w:t>
            </w:r>
            <w:proofErr w:type="spellStart"/>
            <w:r w:rsidRPr="000D1A66">
              <w:rPr>
                <w:rFonts w:ascii="Cambria" w:eastAsia="Cambria" w:hAnsi="Cambria" w:cs="Cambria"/>
                <w:i/>
              </w:rPr>
              <w:t>hr</w:t>
            </w:r>
            <w:proofErr w:type="spellEnd"/>
            <w:r w:rsidRPr="000D1A66">
              <w:rPr>
                <w:rFonts w:ascii="Cambria" w:eastAsia="Cambria" w:hAnsi="Cambria" w:cs="Cambria"/>
                <w:i/>
              </w:rPr>
              <w:t xml:space="preserve">+ 52% FB x 2 hour/month x 10 months x 10 people = </w:t>
            </w:r>
            <w:r w:rsidRPr="000D1A66">
              <w:rPr>
                <w:rFonts w:ascii="Cambria" w:eastAsia="Cambria" w:hAnsi="Cambria" w:cs="Cambria"/>
                <w:b/>
                <w:bCs/>
                <w:i/>
              </w:rPr>
              <w:t>$9,120</w:t>
            </w:r>
          </w:p>
          <w:p w14:paraId="4ACAB5E3" w14:textId="3A77740D" w:rsidR="00337555" w:rsidRPr="000D1A66" w:rsidRDefault="00337555" w:rsidP="00337555">
            <w:pPr>
              <w:pStyle w:val="ListParagraph"/>
              <w:numPr>
                <w:ilvl w:val="0"/>
                <w:numId w:val="1"/>
              </w:numPr>
              <w:rPr>
                <w:i/>
                <w:color w:val="000000" w:themeColor="text1"/>
              </w:rPr>
            </w:pPr>
            <w:r w:rsidRPr="000D1A66">
              <w:rPr>
                <w:rFonts w:ascii="Cambria" w:eastAsia="Cambria" w:hAnsi="Cambria" w:cs="Cambria"/>
                <w:i/>
              </w:rPr>
              <w:t>Activities include:</w:t>
            </w:r>
          </w:p>
          <w:p w14:paraId="5C09E0A2" w14:textId="74DD738C" w:rsidR="00337555" w:rsidRPr="000D1A66" w:rsidRDefault="00337555" w:rsidP="00337555">
            <w:pPr>
              <w:pStyle w:val="ListParagraph"/>
              <w:numPr>
                <w:ilvl w:val="1"/>
                <w:numId w:val="1"/>
              </w:numPr>
              <w:rPr>
                <w:i/>
                <w:color w:val="000000" w:themeColor="text1"/>
              </w:rPr>
            </w:pPr>
            <w:r w:rsidRPr="000D1A66">
              <w:rPr>
                <w:rFonts w:ascii="Cambria" w:eastAsia="Cambria" w:hAnsi="Cambria" w:cs="Cambria"/>
                <w:i/>
              </w:rPr>
              <w:t>Basic Needs Workgroup agenda includes CFO for around 15 minutes/</w:t>
            </w:r>
            <w:proofErr w:type="spellStart"/>
            <w:r w:rsidRPr="000D1A66">
              <w:rPr>
                <w:rFonts w:ascii="Cambria" w:eastAsia="Cambria" w:hAnsi="Cambria" w:cs="Cambria"/>
                <w:i/>
              </w:rPr>
              <w:t>mtg</w:t>
            </w:r>
            <w:proofErr w:type="spellEnd"/>
          </w:p>
          <w:p w14:paraId="05AC8332" w14:textId="4C3CB186" w:rsidR="00337555" w:rsidRPr="000D1A66" w:rsidRDefault="00337555" w:rsidP="00337555">
            <w:pPr>
              <w:pStyle w:val="ListParagraph"/>
              <w:numPr>
                <w:ilvl w:val="1"/>
                <w:numId w:val="1"/>
              </w:numPr>
              <w:rPr>
                <w:i/>
                <w:color w:val="000000" w:themeColor="text1"/>
              </w:rPr>
            </w:pPr>
            <w:r w:rsidRPr="000D1A66">
              <w:rPr>
                <w:rFonts w:ascii="Cambria" w:eastAsia="Cambria" w:hAnsi="Cambria" w:cs="Cambria"/>
                <w:i/>
              </w:rPr>
              <w:t xml:space="preserve">Outside of </w:t>
            </w:r>
            <w:proofErr w:type="spellStart"/>
            <w:r w:rsidRPr="000D1A66">
              <w:rPr>
                <w:rFonts w:ascii="Cambria" w:eastAsia="Cambria" w:hAnsi="Cambria" w:cs="Cambria"/>
                <w:i/>
              </w:rPr>
              <w:t>mtg</w:t>
            </w:r>
            <w:proofErr w:type="spellEnd"/>
            <w:r w:rsidRPr="000D1A66">
              <w:rPr>
                <w:rFonts w:ascii="Cambria" w:eastAsia="Cambria" w:hAnsi="Cambria" w:cs="Cambria"/>
                <w:i/>
              </w:rPr>
              <w:t>, workgroup members:</w:t>
            </w:r>
          </w:p>
          <w:p w14:paraId="522B3E23" w14:textId="77777777" w:rsidR="00337555" w:rsidRPr="000D1A66" w:rsidRDefault="00337555" w:rsidP="00337555">
            <w:pPr>
              <w:pStyle w:val="ListParagraph"/>
              <w:numPr>
                <w:ilvl w:val="2"/>
                <w:numId w:val="1"/>
              </w:numPr>
              <w:rPr>
                <w:i/>
                <w:color w:val="000000" w:themeColor="text1"/>
              </w:rPr>
            </w:pPr>
            <w:r w:rsidRPr="000D1A66">
              <w:rPr>
                <w:rFonts w:ascii="Cambria" w:eastAsia="Cambria" w:hAnsi="Cambria" w:cs="Cambria"/>
                <w:i/>
              </w:rPr>
              <w:t>promote, share, refer students</w:t>
            </w:r>
          </w:p>
          <w:p w14:paraId="474C6721" w14:textId="5FFBA585" w:rsidR="00337555" w:rsidRPr="000D1A66" w:rsidRDefault="00337555" w:rsidP="00337555">
            <w:pPr>
              <w:pStyle w:val="ListParagraph"/>
              <w:numPr>
                <w:ilvl w:val="2"/>
                <w:numId w:val="1"/>
              </w:numPr>
              <w:rPr>
                <w:i/>
                <w:color w:val="000000" w:themeColor="text1"/>
              </w:rPr>
            </w:pPr>
            <w:proofErr w:type="gramStart"/>
            <w:r w:rsidRPr="000D1A66">
              <w:rPr>
                <w:rFonts w:ascii="Cambria" w:eastAsia="Cambria" w:hAnsi="Cambria" w:cs="Cambria"/>
                <w:i/>
              </w:rPr>
              <w:t>post</w:t>
            </w:r>
            <w:proofErr w:type="gramEnd"/>
            <w:r w:rsidRPr="000D1A66">
              <w:rPr>
                <w:rFonts w:ascii="Cambria" w:eastAsia="Cambria" w:hAnsi="Cambria" w:cs="Cambria"/>
                <w:i/>
              </w:rPr>
              <w:t xml:space="preserve"> flyer, include with emails, add to syllabus, etc.</w:t>
            </w:r>
          </w:p>
          <w:p w14:paraId="6F96F567" w14:textId="4577CDA7" w:rsidR="00337555" w:rsidRPr="000D1A66" w:rsidRDefault="00337555" w:rsidP="00337555">
            <w:pPr>
              <w:pStyle w:val="ListParagraph"/>
              <w:numPr>
                <w:ilvl w:val="2"/>
                <w:numId w:val="1"/>
              </w:numPr>
              <w:rPr>
                <w:i/>
                <w:color w:val="000000" w:themeColor="text1"/>
              </w:rPr>
            </w:pPr>
            <w:r w:rsidRPr="000D1A66">
              <w:rPr>
                <w:rFonts w:ascii="Cambria" w:eastAsia="Cambria" w:hAnsi="Cambria" w:cs="Cambria"/>
                <w:i/>
              </w:rPr>
              <w:t>share information with other staff and faculty in their campus circles</w:t>
            </w:r>
          </w:p>
          <w:p w14:paraId="7339781A" w14:textId="55213B6A" w:rsidR="00337555" w:rsidRPr="000D1A66" w:rsidRDefault="00337555" w:rsidP="00337555">
            <w:pPr>
              <w:pStyle w:val="ListParagraph"/>
              <w:numPr>
                <w:ilvl w:val="2"/>
                <w:numId w:val="1"/>
              </w:numPr>
              <w:rPr>
                <w:i/>
                <w:color w:val="000000" w:themeColor="text1"/>
              </w:rPr>
            </w:pPr>
            <w:r w:rsidRPr="000D1A66">
              <w:rPr>
                <w:rFonts w:ascii="Cambria" w:eastAsia="Cambria" w:hAnsi="Cambria" w:cs="Cambria"/>
                <w:i/>
              </w:rPr>
              <w:t>add CFO information/discussion to their own team/department meetings</w:t>
            </w:r>
          </w:p>
          <w:p w14:paraId="197146E8" w14:textId="18C14B34" w:rsidR="00337555" w:rsidRPr="008E4DB8" w:rsidRDefault="00337555" w:rsidP="00337555"/>
        </w:tc>
      </w:tr>
      <w:tr w:rsidR="00337555" w:rsidRPr="008E4DB8" w14:paraId="1F17F1B5" w14:textId="77777777" w:rsidTr="007F6491">
        <w:tc>
          <w:tcPr>
            <w:tcW w:w="11088" w:type="dxa"/>
            <w:shd w:val="clear" w:color="auto" w:fill="C6D9F1" w:themeFill="text2" w:themeFillTint="33"/>
          </w:tcPr>
          <w:p w14:paraId="270FAACB" w14:textId="11BC45D3" w:rsidR="00337555" w:rsidRPr="00922D49" w:rsidRDefault="00337555" w:rsidP="00337555">
            <w:pPr>
              <w:rPr>
                <w:b/>
              </w:rPr>
            </w:pPr>
            <w:r w:rsidRPr="00922D49">
              <w:rPr>
                <w:rFonts w:ascii="Cambria" w:eastAsia="Cambria" w:hAnsi="Cambria" w:cs="Cambria"/>
                <w:b/>
              </w:rPr>
              <w:lastRenderedPageBreak/>
              <w:t>Q</w:t>
            </w:r>
            <w:r>
              <w:rPr>
                <w:rFonts w:ascii="Cambria" w:eastAsia="Cambria" w:hAnsi="Cambria" w:cs="Cambria"/>
                <w:b/>
              </w:rPr>
              <w:t>5</w:t>
            </w:r>
            <w:r w:rsidRPr="00922D49">
              <w:rPr>
                <w:rFonts w:ascii="Cambria" w:eastAsia="Cambria" w:hAnsi="Cambria" w:cs="Cambria"/>
                <w:b/>
              </w:rPr>
              <w:t xml:space="preserve">. </w:t>
            </w:r>
            <w:r w:rsidRPr="00922D49">
              <w:rPr>
                <w:b/>
              </w:rPr>
              <w:t xml:space="preserve">Can we include the VP of Student Affairs time as </w:t>
            </w:r>
            <w:r w:rsidR="00E50AAF">
              <w:rPr>
                <w:b/>
              </w:rPr>
              <w:t>State Share</w:t>
            </w:r>
            <w:r w:rsidRPr="00922D49">
              <w:rPr>
                <w:b/>
              </w:rPr>
              <w:t>?</w:t>
            </w:r>
          </w:p>
        </w:tc>
      </w:tr>
      <w:tr w:rsidR="00337555" w:rsidRPr="008E4DB8" w14:paraId="4BE57793" w14:textId="77777777" w:rsidTr="09C56000">
        <w:tc>
          <w:tcPr>
            <w:tcW w:w="11088" w:type="dxa"/>
          </w:tcPr>
          <w:p w14:paraId="00F5EC4B" w14:textId="769349B7" w:rsidR="00337555" w:rsidRPr="000D1A66" w:rsidRDefault="00337555" w:rsidP="00337555">
            <w:pPr>
              <w:rPr>
                <w:i/>
              </w:rPr>
            </w:pPr>
            <w:r w:rsidRPr="000D1A66">
              <w:rPr>
                <w:i/>
              </w:rPr>
              <w:t xml:space="preserve">If the VP of Student Affairs is contributing to CFO allowable activities (see </w:t>
            </w:r>
            <w:hyperlink r:id="rId19" w:history="1">
              <w:r w:rsidRPr="000D1A66">
                <w:rPr>
                  <w:rStyle w:val="Hyperlink"/>
                  <w:i/>
                  <w:color w:val="auto"/>
                </w:rPr>
                <w:t>USDA Guidance</w:t>
              </w:r>
            </w:hyperlink>
            <w:r w:rsidRPr="000D1A66">
              <w:rPr>
                <w:i/>
              </w:rPr>
              <w:t xml:space="preserve"> beginning on page 16) such as promoting CFO application assistance, encouraging various offices or programs to cross promote and refer students, etc. AND the position is not already included the calculation of your on-campus indirect (F&amp;A) rate, then yes their time could be captured as </w:t>
            </w:r>
            <w:r w:rsidR="00E50AAF">
              <w:rPr>
                <w:i/>
              </w:rPr>
              <w:t>State Share</w:t>
            </w:r>
            <w:r w:rsidRPr="000D1A66">
              <w:rPr>
                <w:i/>
              </w:rPr>
              <w:t xml:space="preserve">. Often times a campus will include various administrative staff in the indirect pool, but identifying which administrative staff can be tricky. We recommend working with your foundation or sponsored projects office to determine whether or not specific individuals and/or positions can be included in your personnel section of the CFO budget. </w:t>
            </w:r>
          </w:p>
          <w:p w14:paraId="74A07CED" w14:textId="77777777" w:rsidR="00337555" w:rsidRPr="008E4DB8" w:rsidRDefault="00337555" w:rsidP="00337555">
            <w:pPr>
              <w:rPr>
                <w:rFonts w:ascii="Cambria" w:eastAsia="Cambria" w:hAnsi="Cambria" w:cs="Cambria"/>
              </w:rPr>
            </w:pPr>
          </w:p>
        </w:tc>
      </w:tr>
      <w:tr w:rsidR="00337555" w:rsidRPr="008E4DB8" w14:paraId="6C4D1248" w14:textId="77777777" w:rsidTr="007F6491">
        <w:tc>
          <w:tcPr>
            <w:tcW w:w="11088" w:type="dxa"/>
            <w:shd w:val="clear" w:color="auto" w:fill="C6D9F1" w:themeFill="text2" w:themeFillTint="33"/>
          </w:tcPr>
          <w:p w14:paraId="3D291666" w14:textId="45EEDDC1" w:rsidR="00337555" w:rsidRPr="00922D49" w:rsidRDefault="00337555" w:rsidP="00337555">
            <w:pPr>
              <w:rPr>
                <w:b/>
              </w:rPr>
            </w:pPr>
            <w:r w:rsidRPr="00922D49">
              <w:rPr>
                <w:b/>
              </w:rPr>
              <w:t>Q</w:t>
            </w:r>
            <w:r>
              <w:rPr>
                <w:b/>
              </w:rPr>
              <w:t>6</w:t>
            </w:r>
            <w:r w:rsidRPr="00922D49">
              <w:rPr>
                <w:b/>
              </w:rPr>
              <w:t>. Can we include the location on ca</w:t>
            </w:r>
            <w:r>
              <w:rPr>
                <w:b/>
              </w:rPr>
              <w:t xml:space="preserve">mpus where we do drop-in assist </w:t>
            </w:r>
            <w:r w:rsidRPr="00922D49">
              <w:rPr>
                <w:b/>
              </w:rPr>
              <w:t>(i.e. food pantry</w:t>
            </w:r>
            <w:r>
              <w:rPr>
                <w:b/>
              </w:rPr>
              <w:t xml:space="preserve">, </w:t>
            </w:r>
            <w:r w:rsidRPr="00922D49">
              <w:rPr>
                <w:b/>
              </w:rPr>
              <w:t xml:space="preserve">or health center) as </w:t>
            </w:r>
            <w:r w:rsidR="00E50AAF">
              <w:rPr>
                <w:b/>
              </w:rPr>
              <w:t>State Share</w:t>
            </w:r>
            <w:r w:rsidRPr="00922D49">
              <w:rPr>
                <w:b/>
              </w:rPr>
              <w:t>? What about the location where we are tabling or promoting CFO application assistance (i.e. Associated Students,</w:t>
            </w:r>
            <w:r>
              <w:rPr>
                <w:b/>
              </w:rPr>
              <w:t xml:space="preserve"> campus farmers’ market, </w:t>
            </w:r>
            <w:r w:rsidRPr="00922D49">
              <w:rPr>
                <w:b/>
              </w:rPr>
              <w:t>library, etc.)?</w:t>
            </w:r>
          </w:p>
        </w:tc>
      </w:tr>
      <w:tr w:rsidR="00337555" w:rsidRPr="008E4DB8" w14:paraId="53E4C912" w14:textId="77777777" w:rsidTr="09C56000">
        <w:tc>
          <w:tcPr>
            <w:tcW w:w="11088" w:type="dxa"/>
          </w:tcPr>
          <w:p w14:paraId="7EF058D0" w14:textId="4F7BED64" w:rsidR="00337555" w:rsidRPr="000D1A66" w:rsidRDefault="00337555" w:rsidP="00337555">
            <w:pPr>
              <w:rPr>
                <w:i/>
              </w:rPr>
            </w:pPr>
            <w:r w:rsidRPr="000D1A66">
              <w:rPr>
                <w:i/>
              </w:rPr>
              <w:t xml:space="preserve">Typically, most campus owned space will be included in the facilities portion of the F&amp; A or indirect rate. Only if that space is NOT included in the calculation of the on-campus indirect rate can it be direct charged and therefore listed in the budget detail as either </w:t>
            </w:r>
            <w:r w:rsidR="00E50AAF">
              <w:rPr>
                <w:i/>
              </w:rPr>
              <w:t>State Share</w:t>
            </w:r>
            <w:r w:rsidRPr="000D1A66">
              <w:rPr>
                <w:i/>
              </w:rPr>
              <w:t xml:space="preserve"> (non-reimbursable) or </w:t>
            </w:r>
            <w:r w:rsidR="00E50AAF">
              <w:rPr>
                <w:i/>
              </w:rPr>
              <w:t>Federal Share</w:t>
            </w:r>
            <w:r w:rsidRPr="000D1A66">
              <w:rPr>
                <w:i/>
              </w:rPr>
              <w:t xml:space="preserve"> (reimbursable). </w:t>
            </w:r>
          </w:p>
          <w:p w14:paraId="63C33C14" w14:textId="77777777" w:rsidR="00337555" w:rsidRPr="008E4DB8" w:rsidRDefault="00337555" w:rsidP="00337555">
            <w:pPr>
              <w:rPr>
                <w:rFonts w:ascii="Cambria" w:eastAsia="Cambria" w:hAnsi="Cambria" w:cs="Cambria"/>
              </w:rPr>
            </w:pPr>
          </w:p>
        </w:tc>
      </w:tr>
      <w:tr w:rsidR="00337555" w:rsidRPr="008E4DB8" w14:paraId="7C6AA997" w14:textId="77777777" w:rsidTr="007F6491">
        <w:tc>
          <w:tcPr>
            <w:tcW w:w="11088" w:type="dxa"/>
            <w:shd w:val="clear" w:color="auto" w:fill="C6D9F1" w:themeFill="text2" w:themeFillTint="33"/>
          </w:tcPr>
          <w:p w14:paraId="0B029068" w14:textId="5219F52F" w:rsidR="00337555" w:rsidRPr="00922D49" w:rsidRDefault="00337555" w:rsidP="00337555">
            <w:pPr>
              <w:rPr>
                <w:b/>
              </w:rPr>
            </w:pPr>
            <w:r w:rsidRPr="00922D49">
              <w:rPr>
                <w:b/>
              </w:rPr>
              <w:t>Q</w:t>
            </w:r>
            <w:r>
              <w:rPr>
                <w:b/>
              </w:rPr>
              <w:t>7</w:t>
            </w:r>
            <w:r w:rsidRPr="00922D49">
              <w:rPr>
                <w:b/>
              </w:rPr>
              <w:t xml:space="preserve">. Can stocking food and distributing food in our campus pantry count as </w:t>
            </w:r>
            <w:r w:rsidR="00E50AAF">
              <w:rPr>
                <w:b/>
              </w:rPr>
              <w:t>State Share</w:t>
            </w:r>
            <w:r w:rsidRPr="00922D49">
              <w:rPr>
                <w:b/>
              </w:rPr>
              <w:t>?</w:t>
            </w:r>
          </w:p>
        </w:tc>
      </w:tr>
      <w:tr w:rsidR="00337555" w:rsidRPr="008E4DB8" w14:paraId="42E0C7DC" w14:textId="77777777" w:rsidTr="09C56000">
        <w:tc>
          <w:tcPr>
            <w:tcW w:w="11088" w:type="dxa"/>
          </w:tcPr>
          <w:p w14:paraId="10080787" w14:textId="5352B359" w:rsidR="00337555" w:rsidRDefault="00337555" w:rsidP="00337555">
            <w:pPr>
              <w:rPr>
                <w:i/>
              </w:rPr>
            </w:pPr>
            <w:r w:rsidRPr="000D1A66">
              <w:rPr>
                <w:i/>
              </w:rPr>
              <w:t xml:space="preserve">No, this is not an allowable CFO activity (see </w:t>
            </w:r>
            <w:hyperlink r:id="rId20" w:history="1">
              <w:r w:rsidRPr="000D1A66">
                <w:rPr>
                  <w:rStyle w:val="Hyperlink"/>
                  <w:i/>
                  <w:color w:val="auto"/>
                </w:rPr>
                <w:t>USDA Guidance</w:t>
              </w:r>
            </w:hyperlink>
            <w:r w:rsidRPr="000D1A66">
              <w:rPr>
                <w:i/>
              </w:rPr>
              <w:t xml:space="preserve"> beginning on page 16); however, if the individual is promoting </w:t>
            </w:r>
            <w:proofErr w:type="spellStart"/>
            <w:r w:rsidRPr="000D1A66">
              <w:rPr>
                <w:i/>
              </w:rPr>
              <w:t>CalFresh</w:t>
            </w:r>
            <w:proofErr w:type="spellEnd"/>
            <w:r w:rsidRPr="000D1A66">
              <w:rPr>
                <w:i/>
              </w:rPr>
              <w:t xml:space="preserve"> and/or pre-screening for eligibility while working in the pantry, that portion of time can be captured as </w:t>
            </w:r>
            <w:r w:rsidR="00E50AAF">
              <w:rPr>
                <w:i/>
              </w:rPr>
              <w:t>State Share</w:t>
            </w:r>
            <w:r w:rsidRPr="000D1A66">
              <w:rPr>
                <w:i/>
              </w:rPr>
              <w:t xml:space="preserve"> or </w:t>
            </w:r>
            <w:r w:rsidR="00E50AAF">
              <w:rPr>
                <w:i/>
              </w:rPr>
              <w:t>Federal Share</w:t>
            </w:r>
            <w:r w:rsidRPr="000D1A66">
              <w:rPr>
                <w:i/>
              </w:rPr>
              <w:t xml:space="preserve">. </w:t>
            </w:r>
          </w:p>
          <w:p w14:paraId="22F8EE75" w14:textId="0F42C83A" w:rsidR="00337555" w:rsidRPr="000D1A66" w:rsidRDefault="00337555" w:rsidP="00337555">
            <w:pPr>
              <w:rPr>
                <w:i/>
              </w:rPr>
            </w:pPr>
          </w:p>
        </w:tc>
      </w:tr>
      <w:tr w:rsidR="00337555" w:rsidRPr="008E4DB8" w14:paraId="353C6206" w14:textId="77777777" w:rsidTr="007F6491">
        <w:tc>
          <w:tcPr>
            <w:tcW w:w="11088" w:type="dxa"/>
            <w:shd w:val="clear" w:color="auto" w:fill="C6D9F1" w:themeFill="text2" w:themeFillTint="33"/>
          </w:tcPr>
          <w:p w14:paraId="44601618" w14:textId="35A31B29" w:rsidR="00337555" w:rsidRPr="00922D49" w:rsidRDefault="00337555" w:rsidP="00337555">
            <w:pPr>
              <w:rPr>
                <w:rFonts w:ascii="Cambria" w:eastAsia="Cambria" w:hAnsi="Cambria" w:cs="Cambria"/>
                <w:b/>
              </w:rPr>
            </w:pPr>
            <w:r w:rsidRPr="007E49BA">
              <w:rPr>
                <w:rFonts w:ascii="Cambria" w:eastAsia="Cambria" w:hAnsi="Cambria" w:cs="Cambria"/>
                <w:b/>
              </w:rPr>
              <w:t xml:space="preserve">Q8. </w:t>
            </w:r>
            <w:r>
              <w:rPr>
                <w:rFonts w:ascii="Cambria" w:eastAsia="Cambria" w:hAnsi="Cambria" w:cs="Cambria"/>
                <w:b/>
              </w:rPr>
              <w:t>Are “unallowable CFO activities” (see USDA Guidance beginning on page 16) not allowed at all, or just not reimbursable through the CFO contract?</w:t>
            </w:r>
          </w:p>
        </w:tc>
      </w:tr>
      <w:tr w:rsidR="00337555" w:rsidRPr="008E4DB8" w14:paraId="75B7415C" w14:textId="77777777" w:rsidTr="09C56000">
        <w:tc>
          <w:tcPr>
            <w:tcW w:w="11088" w:type="dxa"/>
          </w:tcPr>
          <w:p w14:paraId="19700C20" w14:textId="5E8FDBDC" w:rsidR="00337555" w:rsidRPr="000D1A66" w:rsidRDefault="00337555" w:rsidP="00337555">
            <w:pPr>
              <w:rPr>
                <w:rFonts w:ascii="Cambria" w:eastAsia="Cambria" w:hAnsi="Cambria" w:cs="Cambria"/>
                <w:i/>
              </w:rPr>
            </w:pPr>
            <w:r>
              <w:rPr>
                <w:rFonts w:ascii="Cambria" w:eastAsia="Cambria" w:hAnsi="Cambria" w:cs="Cambria"/>
                <w:i/>
              </w:rPr>
              <w:t xml:space="preserve">Unallowable CFO activities are not reimbursable </w:t>
            </w:r>
            <w:r w:rsidR="00244F20">
              <w:rPr>
                <w:rFonts w:ascii="Cambria" w:eastAsia="Cambria" w:hAnsi="Cambria" w:cs="Cambria"/>
                <w:i/>
              </w:rPr>
              <w:t xml:space="preserve">through </w:t>
            </w:r>
            <w:r w:rsidR="00E50AAF">
              <w:rPr>
                <w:rFonts w:ascii="Cambria" w:eastAsia="Cambria" w:hAnsi="Cambria" w:cs="Cambria"/>
                <w:i/>
              </w:rPr>
              <w:t>Federal Share</w:t>
            </w:r>
            <w:r w:rsidR="00244F20">
              <w:rPr>
                <w:rFonts w:ascii="Cambria" w:eastAsia="Cambria" w:hAnsi="Cambria" w:cs="Cambria"/>
                <w:i/>
              </w:rPr>
              <w:t xml:space="preserve">, nor can they be claimed as </w:t>
            </w:r>
            <w:r w:rsidR="00E50AAF">
              <w:rPr>
                <w:rFonts w:ascii="Cambria" w:eastAsia="Cambria" w:hAnsi="Cambria" w:cs="Cambria"/>
                <w:i/>
              </w:rPr>
              <w:t>State Share</w:t>
            </w:r>
            <w:r w:rsidR="00244F20">
              <w:rPr>
                <w:rFonts w:ascii="Cambria" w:eastAsia="Cambria" w:hAnsi="Cambria" w:cs="Cambria"/>
                <w:i/>
              </w:rPr>
              <w:t xml:space="preserve"> </w:t>
            </w:r>
            <w:r>
              <w:rPr>
                <w:rFonts w:ascii="Cambria" w:eastAsia="Cambria" w:hAnsi="Cambria" w:cs="Cambria"/>
                <w:i/>
              </w:rPr>
              <w:t>through the CFO contract.</w:t>
            </w:r>
          </w:p>
          <w:p w14:paraId="688948B5" w14:textId="10F3DFBD" w:rsidR="00337555" w:rsidRPr="000D1A66" w:rsidRDefault="00337555" w:rsidP="00337555">
            <w:pPr>
              <w:rPr>
                <w:rFonts w:ascii="Cambria" w:eastAsia="Cambria" w:hAnsi="Cambria" w:cs="Cambria"/>
                <w:i/>
              </w:rPr>
            </w:pPr>
          </w:p>
        </w:tc>
      </w:tr>
      <w:tr w:rsidR="00337555" w:rsidRPr="008E4DB8" w14:paraId="23728703" w14:textId="77777777" w:rsidTr="007F6491">
        <w:tc>
          <w:tcPr>
            <w:tcW w:w="11088" w:type="dxa"/>
            <w:shd w:val="clear" w:color="auto" w:fill="C6D9F1" w:themeFill="text2" w:themeFillTint="33"/>
          </w:tcPr>
          <w:p w14:paraId="12535F0F" w14:textId="47827069" w:rsidR="00337555" w:rsidRPr="00485E71" w:rsidRDefault="00337555" w:rsidP="00337555">
            <w:pPr>
              <w:rPr>
                <w:b/>
                <w:bCs/>
              </w:rPr>
            </w:pPr>
            <w:r w:rsidRPr="00485E71">
              <w:rPr>
                <w:rFonts w:ascii="Cambria" w:eastAsia="Cambria" w:hAnsi="Cambria" w:cs="Cambria"/>
                <w:b/>
              </w:rPr>
              <w:t>Q</w:t>
            </w:r>
            <w:r>
              <w:rPr>
                <w:rFonts w:ascii="Cambria" w:eastAsia="Cambria" w:hAnsi="Cambria" w:cs="Cambria"/>
                <w:b/>
              </w:rPr>
              <w:t>9</w:t>
            </w:r>
            <w:r w:rsidRPr="00485E71">
              <w:rPr>
                <w:rFonts w:ascii="Cambria" w:eastAsia="Cambria" w:hAnsi="Cambria" w:cs="Cambria"/>
                <w:b/>
              </w:rPr>
              <w:t>.</w:t>
            </w:r>
            <w:r>
              <w:rPr>
                <w:rFonts w:ascii="Cambria" w:eastAsia="Cambria" w:hAnsi="Cambria" w:cs="Cambria"/>
              </w:rPr>
              <w:t xml:space="preserve"> </w:t>
            </w:r>
            <w:r>
              <w:rPr>
                <w:b/>
                <w:bCs/>
              </w:rPr>
              <w:t xml:space="preserve">I’d like to attend a conference or meeting in California where </w:t>
            </w:r>
            <w:proofErr w:type="spellStart"/>
            <w:r>
              <w:rPr>
                <w:b/>
                <w:bCs/>
              </w:rPr>
              <w:t>CalFresh</w:t>
            </w:r>
            <w:proofErr w:type="spellEnd"/>
            <w:r>
              <w:rPr>
                <w:b/>
                <w:bCs/>
              </w:rPr>
              <w:t xml:space="preserve"> will be one of the topics, but is not 100% of the conference schedule. Can I include this in my </w:t>
            </w:r>
            <w:proofErr w:type="spellStart"/>
            <w:r>
              <w:rPr>
                <w:b/>
                <w:bCs/>
              </w:rPr>
              <w:t>CalFresh</w:t>
            </w:r>
            <w:proofErr w:type="spellEnd"/>
            <w:r>
              <w:rPr>
                <w:b/>
                <w:bCs/>
              </w:rPr>
              <w:t xml:space="preserve"> Outreach budget? </w:t>
            </w:r>
          </w:p>
        </w:tc>
      </w:tr>
      <w:tr w:rsidR="00337555" w:rsidRPr="008E4DB8" w14:paraId="7F4C6C06" w14:textId="77777777" w:rsidTr="09C56000">
        <w:tc>
          <w:tcPr>
            <w:tcW w:w="11088" w:type="dxa"/>
          </w:tcPr>
          <w:p w14:paraId="2F5A8346" w14:textId="77777777" w:rsidR="00337555" w:rsidRDefault="00337555" w:rsidP="00337555">
            <w:pPr>
              <w:rPr>
                <w:rFonts w:ascii="Cambria" w:eastAsia="Cambria" w:hAnsi="Cambria" w:cs="Cambria"/>
                <w:i/>
              </w:rPr>
            </w:pPr>
            <w:r w:rsidRPr="000D1A66">
              <w:rPr>
                <w:rFonts w:ascii="Cambria" w:eastAsia="Cambria" w:hAnsi="Cambria" w:cs="Cambria"/>
                <w:i/>
              </w:rPr>
              <w:t xml:space="preserve">For </w:t>
            </w:r>
            <w:hyperlink r:id="rId21" w:history="1">
              <w:r w:rsidRPr="000D1A66">
                <w:rPr>
                  <w:rStyle w:val="Hyperlink"/>
                  <w:i/>
                </w:rPr>
                <w:t>conference travel</w:t>
              </w:r>
            </w:hyperlink>
            <w:r w:rsidRPr="000D1A66">
              <w:rPr>
                <w:rFonts w:ascii="Cambria" w:eastAsia="Cambria" w:hAnsi="Cambria" w:cs="Cambria"/>
                <w:i/>
              </w:rPr>
              <w:t xml:space="preserve"> within California where </w:t>
            </w:r>
            <w:proofErr w:type="spellStart"/>
            <w:r w:rsidRPr="000D1A66">
              <w:rPr>
                <w:rFonts w:ascii="Cambria" w:eastAsia="Cambria" w:hAnsi="Cambria" w:cs="Cambria"/>
                <w:i/>
              </w:rPr>
              <w:t>CalFresh</w:t>
            </w:r>
            <w:proofErr w:type="spellEnd"/>
            <w:r w:rsidRPr="000D1A66">
              <w:rPr>
                <w:rFonts w:ascii="Cambria" w:eastAsia="Cambria" w:hAnsi="Cambria" w:cs="Cambria"/>
                <w:i/>
              </w:rPr>
              <w:t xml:space="preserve"> content is less than 100% of the conference schedule, pre-approval by the California Department of Social Services is required and the travel costs must be prorated by both the percent FTE of the attendee(s) and the percentage of </w:t>
            </w:r>
            <w:proofErr w:type="spellStart"/>
            <w:r w:rsidRPr="000D1A66">
              <w:rPr>
                <w:rFonts w:ascii="Cambria" w:eastAsia="Cambria" w:hAnsi="Cambria" w:cs="Cambria"/>
                <w:i/>
              </w:rPr>
              <w:t>CalFresh</w:t>
            </w:r>
            <w:proofErr w:type="spellEnd"/>
            <w:r w:rsidRPr="000D1A66">
              <w:rPr>
                <w:rFonts w:ascii="Cambria" w:eastAsia="Cambria" w:hAnsi="Cambria" w:cs="Cambria"/>
                <w:i/>
              </w:rPr>
              <w:t xml:space="preserve"> Program Access content attributable to the conference or meeting. If you would like to include any conference travel beyond the </w:t>
            </w:r>
            <w:proofErr w:type="spellStart"/>
            <w:r w:rsidRPr="000D1A66">
              <w:rPr>
                <w:rFonts w:ascii="Cambria" w:eastAsia="Cambria" w:hAnsi="Cambria" w:cs="Cambria"/>
                <w:i/>
              </w:rPr>
              <w:t>CalFresh</w:t>
            </w:r>
            <w:proofErr w:type="spellEnd"/>
            <w:r w:rsidRPr="000D1A66">
              <w:rPr>
                <w:rFonts w:ascii="Cambria" w:eastAsia="Cambria" w:hAnsi="Cambria" w:cs="Cambria"/>
                <w:i/>
              </w:rPr>
              <w:t xml:space="preserve"> forum listed in the example budget, please let us know and we can work one-on-one with you to determine if it is an allowable expense.  </w:t>
            </w:r>
          </w:p>
          <w:p w14:paraId="7BB23948" w14:textId="7A8DDCBF" w:rsidR="00337555" w:rsidRPr="000D1A66" w:rsidRDefault="00337555" w:rsidP="00337555">
            <w:pPr>
              <w:rPr>
                <w:rFonts w:ascii="Cambria" w:eastAsia="Cambria" w:hAnsi="Cambria" w:cs="Cambria"/>
                <w:i/>
              </w:rPr>
            </w:pPr>
          </w:p>
        </w:tc>
      </w:tr>
      <w:tr w:rsidR="00337555" w:rsidRPr="008E4DB8" w14:paraId="719BA043" w14:textId="77777777" w:rsidTr="007F6491">
        <w:tc>
          <w:tcPr>
            <w:tcW w:w="11088" w:type="dxa"/>
            <w:shd w:val="clear" w:color="auto" w:fill="C6D9F1" w:themeFill="text2" w:themeFillTint="33"/>
          </w:tcPr>
          <w:p w14:paraId="31D91F89" w14:textId="362E3650" w:rsidR="00337555" w:rsidRPr="000D1A66" w:rsidRDefault="00337555" w:rsidP="00337555">
            <w:pPr>
              <w:rPr>
                <w:b/>
                <w:bCs/>
              </w:rPr>
            </w:pPr>
            <w:r w:rsidRPr="000D1A66">
              <w:rPr>
                <w:rFonts w:ascii="Cambria" w:eastAsia="Cambria" w:hAnsi="Cambria" w:cs="Cambria"/>
                <w:b/>
              </w:rPr>
              <w:t>Q1</w:t>
            </w:r>
            <w:r>
              <w:rPr>
                <w:rFonts w:ascii="Cambria" w:eastAsia="Cambria" w:hAnsi="Cambria" w:cs="Cambria"/>
                <w:b/>
              </w:rPr>
              <w:t>0</w:t>
            </w:r>
            <w:r w:rsidRPr="000D1A66">
              <w:rPr>
                <w:rFonts w:ascii="Cambria" w:eastAsia="Cambria" w:hAnsi="Cambria" w:cs="Cambria"/>
                <w:b/>
              </w:rPr>
              <w:t>.</w:t>
            </w:r>
            <w:r w:rsidRPr="000D1A66">
              <w:rPr>
                <w:rFonts w:ascii="Cambria" w:eastAsia="Cambria" w:hAnsi="Cambria" w:cs="Cambria"/>
              </w:rPr>
              <w:t xml:space="preserve"> </w:t>
            </w:r>
            <w:r w:rsidRPr="000D1A66">
              <w:rPr>
                <w:b/>
                <w:bCs/>
              </w:rPr>
              <w:t>I’d like to attend an out of state conference where SNAP/</w:t>
            </w:r>
            <w:proofErr w:type="spellStart"/>
            <w:r w:rsidRPr="000D1A66">
              <w:rPr>
                <w:b/>
                <w:bCs/>
              </w:rPr>
              <w:t>CalFresh</w:t>
            </w:r>
            <w:proofErr w:type="spellEnd"/>
            <w:r w:rsidRPr="000D1A66">
              <w:rPr>
                <w:b/>
                <w:bCs/>
              </w:rPr>
              <w:t xml:space="preserve"> will be one of the topics. Can I include this in my </w:t>
            </w:r>
            <w:proofErr w:type="spellStart"/>
            <w:r w:rsidRPr="000D1A66">
              <w:rPr>
                <w:b/>
                <w:bCs/>
              </w:rPr>
              <w:t>CalFresh</w:t>
            </w:r>
            <w:proofErr w:type="spellEnd"/>
            <w:r w:rsidRPr="000D1A66">
              <w:rPr>
                <w:b/>
                <w:bCs/>
              </w:rPr>
              <w:t xml:space="preserve"> Outreach budget? </w:t>
            </w:r>
          </w:p>
        </w:tc>
      </w:tr>
      <w:tr w:rsidR="00337555" w:rsidRPr="008E4DB8" w14:paraId="51FFF9B3" w14:textId="77777777" w:rsidTr="008E4DB8">
        <w:tc>
          <w:tcPr>
            <w:tcW w:w="11088" w:type="dxa"/>
            <w:shd w:val="clear" w:color="auto" w:fill="auto"/>
          </w:tcPr>
          <w:p w14:paraId="71388DE1" w14:textId="77777777" w:rsidR="00337555" w:rsidRPr="000D1A66" w:rsidRDefault="00D3207A" w:rsidP="00337555">
            <w:pPr>
              <w:rPr>
                <w:i/>
              </w:rPr>
            </w:pPr>
            <w:hyperlink r:id="rId22" w:history="1">
              <w:r w:rsidR="00337555" w:rsidRPr="000D1A66">
                <w:rPr>
                  <w:rStyle w:val="Hyperlink"/>
                  <w:i/>
                </w:rPr>
                <w:t>Out of state travel</w:t>
              </w:r>
            </w:hyperlink>
            <w:r w:rsidR="00337555" w:rsidRPr="000D1A66">
              <w:rPr>
                <w:i/>
              </w:rPr>
              <w:t xml:space="preserve"> to simply attend a conference or event is not allowed. Any out of state travel must be pre-approved by the California Department of Social Services and must meet one of the following condition: </w:t>
            </w:r>
          </w:p>
          <w:p w14:paraId="21A7ECAC" w14:textId="77777777" w:rsidR="00337555" w:rsidRPr="000D1A66" w:rsidRDefault="00337555" w:rsidP="00337555">
            <w:pPr>
              <w:pStyle w:val="ListParagraph"/>
              <w:numPr>
                <w:ilvl w:val="0"/>
                <w:numId w:val="4"/>
              </w:numPr>
              <w:contextualSpacing w:val="0"/>
              <w:rPr>
                <w:i/>
              </w:rPr>
            </w:pPr>
            <w:r w:rsidRPr="000D1A66">
              <w:rPr>
                <w:i/>
              </w:rPr>
              <w:t>USDA required</w:t>
            </w:r>
          </w:p>
          <w:p w14:paraId="422F46BF" w14:textId="77777777" w:rsidR="00337555" w:rsidRPr="000D1A66" w:rsidRDefault="00337555" w:rsidP="00337555">
            <w:pPr>
              <w:pStyle w:val="ListParagraph"/>
              <w:numPr>
                <w:ilvl w:val="0"/>
                <w:numId w:val="4"/>
              </w:numPr>
              <w:contextualSpacing w:val="0"/>
              <w:rPr>
                <w:i/>
              </w:rPr>
            </w:pPr>
            <w:r w:rsidRPr="000D1A66">
              <w:rPr>
                <w:i/>
              </w:rPr>
              <w:t xml:space="preserve">A staff person must be receiving an award or recognition for </w:t>
            </w:r>
            <w:proofErr w:type="spellStart"/>
            <w:r w:rsidRPr="000D1A66">
              <w:rPr>
                <w:i/>
              </w:rPr>
              <w:t>CalFresh</w:t>
            </w:r>
            <w:proofErr w:type="spellEnd"/>
            <w:r w:rsidRPr="000D1A66">
              <w:rPr>
                <w:i/>
              </w:rPr>
              <w:t xml:space="preserve"> Outreach efforts</w:t>
            </w:r>
          </w:p>
          <w:p w14:paraId="2AB9D312" w14:textId="77777777" w:rsidR="00337555" w:rsidRPr="000D1A66" w:rsidRDefault="00337555" w:rsidP="00337555">
            <w:pPr>
              <w:pStyle w:val="ListParagraph"/>
              <w:numPr>
                <w:ilvl w:val="0"/>
                <w:numId w:val="4"/>
              </w:numPr>
              <w:contextualSpacing w:val="0"/>
              <w:rPr>
                <w:i/>
              </w:rPr>
            </w:pPr>
            <w:r w:rsidRPr="000D1A66">
              <w:rPr>
                <w:i/>
              </w:rPr>
              <w:t xml:space="preserve">A staff person is a guest, keynote speaker, or presenter on the topic of </w:t>
            </w:r>
            <w:proofErr w:type="spellStart"/>
            <w:r w:rsidRPr="000D1A66">
              <w:rPr>
                <w:i/>
              </w:rPr>
              <w:t>CalFresh</w:t>
            </w:r>
            <w:proofErr w:type="spellEnd"/>
            <w:r w:rsidRPr="000D1A66">
              <w:rPr>
                <w:i/>
              </w:rPr>
              <w:t xml:space="preserve"> Outreach </w:t>
            </w:r>
          </w:p>
          <w:p w14:paraId="251BB792" w14:textId="77777777" w:rsidR="00337555" w:rsidRDefault="00337555" w:rsidP="00337555">
            <w:pPr>
              <w:rPr>
                <w:i/>
              </w:rPr>
            </w:pPr>
            <w:r w:rsidRPr="000D1A66">
              <w:rPr>
                <w:i/>
              </w:rPr>
              <w:t xml:space="preserve">If any of the above criteria are met, the pro-ration guidelines must be used regarding the FTE and the percent of the agenda that covers </w:t>
            </w:r>
            <w:proofErr w:type="spellStart"/>
            <w:r w:rsidRPr="000D1A66">
              <w:rPr>
                <w:i/>
              </w:rPr>
              <w:t>CalFresh</w:t>
            </w:r>
            <w:proofErr w:type="spellEnd"/>
            <w:r w:rsidRPr="000D1A66">
              <w:rPr>
                <w:i/>
              </w:rPr>
              <w:t xml:space="preserve">. All travel must follow Cal HR guidelines. If you would like to include any conference travel beyond the </w:t>
            </w:r>
            <w:proofErr w:type="spellStart"/>
            <w:r w:rsidRPr="000D1A66">
              <w:rPr>
                <w:i/>
              </w:rPr>
              <w:t>CalFresh</w:t>
            </w:r>
            <w:proofErr w:type="spellEnd"/>
            <w:r w:rsidRPr="000D1A66">
              <w:rPr>
                <w:i/>
              </w:rPr>
              <w:t xml:space="preserve"> forum listed in the example budget, please let us know and we can work one-on-one with you to determine if it is an allowable expense.</w:t>
            </w:r>
          </w:p>
          <w:p w14:paraId="7A600DD7" w14:textId="3E6ADFE2" w:rsidR="00337555" w:rsidRPr="000D1A66" w:rsidRDefault="00337555" w:rsidP="00337555">
            <w:pPr>
              <w:rPr>
                <w:rFonts w:ascii="Cambria" w:eastAsia="Cambria" w:hAnsi="Cambria" w:cs="Cambria"/>
                <w:i/>
              </w:rPr>
            </w:pPr>
          </w:p>
        </w:tc>
      </w:tr>
      <w:tr w:rsidR="00337555" w:rsidRPr="008E4DB8" w14:paraId="00B28A88" w14:textId="77777777" w:rsidTr="008E4DB8">
        <w:tc>
          <w:tcPr>
            <w:tcW w:w="11088" w:type="dxa"/>
            <w:shd w:val="clear" w:color="auto" w:fill="C6D9F1" w:themeFill="text2" w:themeFillTint="33"/>
          </w:tcPr>
          <w:p w14:paraId="641B26F6" w14:textId="13D7E256" w:rsidR="00337555" w:rsidRPr="00485E71" w:rsidRDefault="00337555" w:rsidP="00337555">
            <w:pPr>
              <w:rPr>
                <w:rFonts w:ascii="Cambria" w:eastAsia="Cambria" w:hAnsi="Cambria" w:cs="Cambria"/>
                <w:b/>
              </w:rPr>
            </w:pPr>
            <w:r w:rsidRPr="00485E71">
              <w:rPr>
                <w:rFonts w:ascii="Cambria" w:eastAsia="Cambria" w:hAnsi="Cambria" w:cs="Cambria"/>
                <w:b/>
              </w:rPr>
              <w:lastRenderedPageBreak/>
              <w:t>Q1</w:t>
            </w:r>
            <w:r>
              <w:rPr>
                <w:rFonts w:ascii="Cambria" w:eastAsia="Cambria" w:hAnsi="Cambria" w:cs="Cambria"/>
                <w:b/>
              </w:rPr>
              <w:t>1</w:t>
            </w:r>
            <w:r w:rsidRPr="00485E71">
              <w:rPr>
                <w:rFonts w:ascii="Cambria" w:eastAsia="Cambria" w:hAnsi="Cambria" w:cs="Cambria"/>
                <w:b/>
              </w:rPr>
              <w:t xml:space="preserve">. </w:t>
            </w:r>
            <w:r w:rsidRPr="009C7DE2">
              <w:rPr>
                <w:rFonts w:ascii="Cambria" w:eastAsia="Cambria" w:hAnsi="Cambria" w:cs="Cambria"/>
                <w:b/>
                <w:bCs/>
              </w:rPr>
              <w:t>Our campus has its own time reporting forms. Can we use the one our campus uses or do we need to use your Time &amp; Effort Form (TEF) template also?</w:t>
            </w:r>
          </w:p>
        </w:tc>
      </w:tr>
      <w:tr w:rsidR="00337555" w:rsidRPr="008E4DB8" w14:paraId="2F69A2BA" w14:textId="77777777" w:rsidTr="09C56000">
        <w:tc>
          <w:tcPr>
            <w:tcW w:w="11088" w:type="dxa"/>
          </w:tcPr>
          <w:p w14:paraId="4E9DAEBF" w14:textId="5B22C098" w:rsidR="00337555" w:rsidRDefault="00337555" w:rsidP="00337555">
            <w:pPr>
              <w:rPr>
                <w:rFonts w:ascii="Cambria" w:eastAsia="Cambria" w:hAnsi="Cambria" w:cs="Cambria"/>
                <w:i/>
              </w:rPr>
            </w:pPr>
            <w:r w:rsidRPr="000D1A66">
              <w:rPr>
                <w:rFonts w:ascii="Cambria" w:eastAsia="Cambria" w:hAnsi="Cambria" w:cs="Cambria"/>
                <w:i/>
              </w:rPr>
              <w:t xml:space="preserve">CDSS has very specific requirements for Time &amp; Effort reporting. Once funded, we can </w:t>
            </w:r>
            <w:r w:rsidRPr="00C91487">
              <w:rPr>
                <w:rFonts w:ascii="Cambria" w:eastAsia="Cambria" w:hAnsi="Cambria" w:cs="Cambria"/>
                <w:i/>
              </w:rPr>
              <w:t xml:space="preserve">compare your time reporting forms with the CDSS TEFs and if comparable, we can explore options with CDSS to streamline time </w:t>
            </w:r>
            <w:r w:rsidRPr="000D1A66">
              <w:rPr>
                <w:rFonts w:ascii="Cambria" w:eastAsia="Cambria" w:hAnsi="Cambria" w:cs="Cambria"/>
                <w:i/>
              </w:rPr>
              <w:t xml:space="preserve">and effort reporting. An example TEF can be found </w:t>
            </w:r>
            <w:hyperlink r:id="rId23" w:history="1">
              <w:r w:rsidRPr="000D1A66">
                <w:rPr>
                  <w:rStyle w:val="Hyperlink"/>
                  <w:i/>
                </w:rPr>
                <w:t>here</w:t>
              </w:r>
            </w:hyperlink>
            <w:r w:rsidRPr="000D1A66">
              <w:rPr>
                <w:rFonts w:ascii="Cambria" w:eastAsia="Cambria" w:hAnsi="Cambria" w:cs="Cambria"/>
                <w:i/>
              </w:rPr>
              <w:t>.</w:t>
            </w:r>
          </w:p>
          <w:p w14:paraId="5C792ABE" w14:textId="4456BD01" w:rsidR="00337555" w:rsidRPr="000D1A66" w:rsidRDefault="00337555" w:rsidP="00337555">
            <w:pPr>
              <w:rPr>
                <w:rFonts w:ascii="Cambria" w:eastAsia="Cambria" w:hAnsi="Cambria" w:cs="Cambria"/>
                <w:i/>
              </w:rPr>
            </w:pPr>
          </w:p>
        </w:tc>
      </w:tr>
      <w:tr w:rsidR="00337555" w:rsidRPr="008E4DB8" w14:paraId="68489330" w14:textId="77777777" w:rsidTr="008E4DB8">
        <w:tc>
          <w:tcPr>
            <w:tcW w:w="11088" w:type="dxa"/>
            <w:shd w:val="clear" w:color="auto" w:fill="C6D9F1" w:themeFill="text2" w:themeFillTint="33"/>
          </w:tcPr>
          <w:p w14:paraId="7E74F785" w14:textId="1BF94AAA" w:rsidR="00337555" w:rsidRPr="007E49BA" w:rsidRDefault="00337555" w:rsidP="00337555">
            <w:pPr>
              <w:rPr>
                <w:rFonts w:ascii="Cambria" w:eastAsia="Cambria" w:hAnsi="Cambria" w:cs="Cambria"/>
                <w:b/>
              </w:rPr>
            </w:pPr>
            <w:r w:rsidRPr="007E49BA">
              <w:rPr>
                <w:rFonts w:ascii="Cambria" w:eastAsia="Cambria" w:hAnsi="Cambria" w:cs="Cambria"/>
                <w:b/>
              </w:rPr>
              <w:t>Q12.</w:t>
            </w:r>
            <w:r>
              <w:rPr>
                <w:rFonts w:ascii="Cambria" w:eastAsia="Cambria" w:hAnsi="Cambria" w:cs="Cambria"/>
                <w:b/>
              </w:rPr>
              <w:t xml:space="preserve"> Are parking costs for eligibility workers to park on campus an allowable cost?</w:t>
            </w:r>
          </w:p>
        </w:tc>
      </w:tr>
      <w:tr w:rsidR="00337555" w:rsidRPr="008E4DB8" w14:paraId="114F73C1" w14:textId="77777777" w:rsidTr="09C56000">
        <w:tc>
          <w:tcPr>
            <w:tcW w:w="11088" w:type="dxa"/>
          </w:tcPr>
          <w:p w14:paraId="17B0669D" w14:textId="532E7D3E" w:rsidR="00337555" w:rsidRPr="00C91487" w:rsidRDefault="00337555" w:rsidP="00337555">
            <w:pPr>
              <w:rPr>
                <w:rFonts w:ascii="Cambria" w:eastAsia="Cambria" w:hAnsi="Cambria" w:cs="Cambria"/>
                <w:i/>
              </w:rPr>
            </w:pPr>
            <w:r>
              <w:rPr>
                <w:rFonts w:ascii="Cambria" w:eastAsia="Cambria" w:hAnsi="Cambria" w:cs="Cambria"/>
                <w:i/>
              </w:rPr>
              <w:t>Yes. Parking costs for eligibility workers</w:t>
            </w:r>
            <w:r w:rsidR="00A15247">
              <w:rPr>
                <w:rFonts w:ascii="Cambria" w:eastAsia="Cambria" w:hAnsi="Cambria" w:cs="Cambria"/>
                <w:i/>
              </w:rPr>
              <w:t xml:space="preserve"> who are coming to the campus </w:t>
            </w:r>
            <w:r w:rsidR="00A15247" w:rsidRPr="00C91487">
              <w:rPr>
                <w:rFonts w:ascii="Cambria" w:eastAsia="Cambria" w:hAnsi="Cambria" w:cs="Cambria"/>
                <w:i/>
              </w:rPr>
              <w:t xml:space="preserve">to support </w:t>
            </w:r>
            <w:proofErr w:type="spellStart"/>
            <w:r w:rsidR="00A15247" w:rsidRPr="00C91487">
              <w:rPr>
                <w:rFonts w:ascii="Cambria" w:eastAsia="Cambria" w:hAnsi="Cambria" w:cs="Cambria"/>
                <w:i/>
              </w:rPr>
              <w:t>CalFresh</w:t>
            </w:r>
            <w:proofErr w:type="spellEnd"/>
            <w:r w:rsidR="00A15247" w:rsidRPr="00C91487">
              <w:rPr>
                <w:rFonts w:ascii="Cambria" w:eastAsia="Cambria" w:hAnsi="Cambria" w:cs="Cambria"/>
                <w:i/>
              </w:rPr>
              <w:t xml:space="preserve"> application assistance</w:t>
            </w:r>
            <w:r w:rsidRPr="00C91487">
              <w:rPr>
                <w:rFonts w:ascii="Cambria" w:eastAsia="Cambria" w:hAnsi="Cambria" w:cs="Cambria"/>
                <w:i/>
              </w:rPr>
              <w:t xml:space="preserve"> is an allowable cost. It would be budgeted under travel.</w:t>
            </w:r>
          </w:p>
          <w:p w14:paraId="43438B9A" w14:textId="1245B7FF" w:rsidR="00337555" w:rsidRPr="00652AF2" w:rsidRDefault="00337555" w:rsidP="00337555">
            <w:pPr>
              <w:rPr>
                <w:rFonts w:ascii="Cambria" w:eastAsia="Cambria" w:hAnsi="Cambria" w:cs="Cambria"/>
                <w:i/>
              </w:rPr>
            </w:pPr>
          </w:p>
        </w:tc>
      </w:tr>
      <w:tr w:rsidR="00337555" w:rsidRPr="008E4DB8" w14:paraId="370CD386" w14:textId="77777777" w:rsidTr="008E4DB8">
        <w:tc>
          <w:tcPr>
            <w:tcW w:w="11088" w:type="dxa"/>
            <w:shd w:val="clear" w:color="auto" w:fill="C6D9F1" w:themeFill="text2" w:themeFillTint="33"/>
          </w:tcPr>
          <w:p w14:paraId="301880AA" w14:textId="55BAA17B" w:rsidR="00337555" w:rsidRPr="007E49BA" w:rsidRDefault="00337555" w:rsidP="00337555">
            <w:pPr>
              <w:rPr>
                <w:rFonts w:ascii="Cambria" w:eastAsia="Cambria" w:hAnsi="Cambria" w:cs="Cambria"/>
                <w:b/>
              </w:rPr>
            </w:pPr>
            <w:r w:rsidRPr="007F21F5">
              <w:rPr>
                <w:rFonts w:ascii="Cambria" w:eastAsia="Cambria" w:hAnsi="Cambria" w:cs="Cambria"/>
                <w:b/>
              </w:rPr>
              <w:t>Q13.</w:t>
            </w:r>
            <w:r>
              <w:rPr>
                <w:rFonts w:ascii="Cambria" w:eastAsia="Cambria" w:hAnsi="Cambria" w:cs="Cambria"/>
                <w:b/>
              </w:rPr>
              <w:t xml:space="preserve"> Do we need to submit a Budget Adjustment Request (BAR) if we’re moving funds between salaries and benefits?</w:t>
            </w:r>
          </w:p>
        </w:tc>
      </w:tr>
      <w:tr w:rsidR="00337555" w:rsidRPr="008E4DB8" w14:paraId="74FF3B1C" w14:textId="77777777" w:rsidTr="09C56000">
        <w:tc>
          <w:tcPr>
            <w:tcW w:w="11088" w:type="dxa"/>
          </w:tcPr>
          <w:p w14:paraId="491D9F75" w14:textId="77777777" w:rsidR="00337555" w:rsidRDefault="00337555" w:rsidP="00337555">
            <w:pPr>
              <w:rPr>
                <w:rFonts w:ascii="Cambria" w:eastAsia="Cambria" w:hAnsi="Cambria" w:cs="Cambria"/>
                <w:i/>
              </w:rPr>
            </w:pPr>
            <w:r>
              <w:rPr>
                <w:rFonts w:ascii="Cambria" w:eastAsia="Cambria" w:hAnsi="Cambria" w:cs="Cambria"/>
                <w:i/>
              </w:rPr>
              <w:t>Yes. A BAR is required to move money between categories, but not line items. Since salaries and benefits are two separate categories, a BAR would be required.</w:t>
            </w:r>
          </w:p>
          <w:p w14:paraId="021B8663" w14:textId="655D589E" w:rsidR="00337555" w:rsidRPr="00285E99" w:rsidRDefault="00337555" w:rsidP="00337555">
            <w:pPr>
              <w:rPr>
                <w:rFonts w:ascii="Cambria" w:eastAsia="Cambria" w:hAnsi="Cambria" w:cs="Cambria"/>
                <w:i/>
              </w:rPr>
            </w:pPr>
          </w:p>
        </w:tc>
      </w:tr>
      <w:tr w:rsidR="00337555" w:rsidRPr="008E4DB8" w14:paraId="4BEEDD3E" w14:textId="77777777" w:rsidTr="008E4DB8">
        <w:tc>
          <w:tcPr>
            <w:tcW w:w="11088" w:type="dxa"/>
            <w:shd w:val="clear" w:color="auto" w:fill="C6D9F1" w:themeFill="text2" w:themeFillTint="33"/>
          </w:tcPr>
          <w:p w14:paraId="7E8B9562" w14:textId="2464FD40" w:rsidR="00337555" w:rsidRPr="00285E99" w:rsidRDefault="00337555" w:rsidP="00337555">
            <w:pPr>
              <w:rPr>
                <w:rFonts w:ascii="Cambria" w:eastAsia="Cambria" w:hAnsi="Cambria" w:cs="Cambria"/>
                <w:b/>
              </w:rPr>
            </w:pPr>
            <w:r w:rsidRPr="00285E99">
              <w:rPr>
                <w:rFonts w:ascii="Cambria" w:eastAsia="Cambria" w:hAnsi="Cambria" w:cs="Cambria"/>
                <w:b/>
              </w:rPr>
              <w:t xml:space="preserve">Q14. Because this is not yet a core program to the colleges, and the accounting functions associated with the CFO are distinctly outside the scope of what college accounting departments would normally be doing, can some of that time be included in </w:t>
            </w:r>
            <w:r w:rsidR="00E50AAF">
              <w:rPr>
                <w:rFonts w:ascii="Cambria" w:eastAsia="Cambria" w:hAnsi="Cambria" w:cs="Cambria"/>
                <w:b/>
              </w:rPr>
              <w:t>State Share</w:t>
            </w:r>
            <w:r w:rsidRPr="00285E99">
              <w:rPr>
                <w:rFonts w:ascii="Cambria" w:eastAsia="Cambria" w:hAnsi="Cambria" w:cs="Cambria"/>
                <w:b/>
              </w:rPr>
              <w:t xml:space="preserve"> (meaning above and beyond what is traditionally covered by indirect)?</w:t>
            </w:r>
          </w:p>
        </w:tc>
      </w:tr>
      <w:tr w:rsidR="00337555" w:rsidRPr="008E4DB8" w14:paraId="15DC1E57" w14:textId="77777777" w:rsidTr="09C56000">
        <w:tc>
          <w:tcPr>
            <w:tcW w:w="11088" w:type="dxa"/>
          </w:tcPr>
          <w:p w14:paraId="5EB659C1" w14:textId="28901E61" w:rsidR="00337555" w:rsidRDefault="00337555" w:rsidP="00337555">
            <w:pPr>
              <w:rPr>
                <w:rFonts w:ascii="Cambria" w:eastAsia="Cambria" w:hAnsi="Cambria" w:cs="Cambria"/>
                <w:i/>
              </w:rPr>
            </w:pPr>
            <w:r w:rsidRPr="00285E99">
              <w:rPr>
                <w:rFonts w:ascii="Cambria" w:eastAsia="Cambria" w:hAnsi="Cambria" w:cs="Cambria"/>
                <w:i/>
              </w:rPr>
              <w:t>If the individual is contributing to CFO allowable activities (see</w:t>
            </w:r>
            <w:hyperlink r:id="rId24" w:history="1">
              <w:r w:rsidRPr="00285E99">
                <w:rPr>
                  <w:rStyle w:val="Hyperlink"/>
                  <w:rFonts w:ascii="Cambria" w:eastAsia="Cambria" w:hAnsi="Cambria" w:cs="Cambria"/>
                  <w:i/>
                </w:rPr>
                <w:t xml:space="preserve"> USDA Guidance</w:t>
              </w:r>
            </w:hyperlink>
            <w:r w:rsidRPr="00285E99">
              <w:rPr>
                <w:rFonts w:ascii="Cambria" w:eastAsia="Cambria" w:hAnsi="Cambria" w:cs="Cambria"/>
                <w:i/>
              </w:rPr>
              <w:t xml:space="preserve"> beginning on page 16) such as reporting, invoicing, etc. AND the position is </w:t>
            </w:r>
            <w:r w:rsidRPr="00285E99">
              <w:rPr>
                <w:rFonts w:ascii="Cambria" w:eastAsia="Cambria" w:hAnsi="Cambria" w:cs="Cambria"/>
                <w:b/>
                <w:bCs/>
                <w:i/>
              </w:rPr>
              <w:t>not</w:t>
            </w:r>
            <w:r w:rsidRPr="00285E99">
              <w:rPr>
                <w:rFonts w:ascii="Cambria" w:eastAsia="Cambria" w:hAnsi="Cambria" w:cs="Cambria"/>
                <w:i/>
              </w:rPr>
              <w:t xml:space="preserve"> already included the calculation of your on-campus indirect (F&amp;A) rate, then yes their time could be captured as </w:t>
            </w:r>
            <w:r w:rsidR="00E50AAF">
              <w:rPr>
                <w:rFonts w:ascii="Cambria" w:eastAsia="Cambria" w:hAnsi="Cambria" w:cs="Cambria"/>
                <w:i/>
              </w:rPr>
              <w:t>State Share</w:t>
            </w:r>
            <w:r w:rsidRPr="00285E99">
              <w:rPr>
                <w:rFonts w:ascii="Cambria" w:eastAsia="Cambria" w:hAnsi="Cambria" w:cs="Cambria"/>
                <w:i/>
              </w:rPr>
              <w:t xml:space="preserve"> or requested as </w:t>
            </w:r>
            <w:r w:rsidR="00E50AAF">
              <w:rPr>
                <w:rFonts w:ascii="Cambria" w:eastAsia="Cambria" w:hAnsi="Cambria" w:cs="Cambria"/>
                <w:i/>
              </w:rPr>
              <w:t>Federal Share</w:t>
            </w:r>
            <w:r w:rsidRPr="00285E99">
              <w:rPr>
                <w:rFonts w:ascii="Cambria" w:eastAsia="Cambria" w:hAnsi="Cambria" w:cs="Cambria"/>
                <w:i/>
              </w:rPr>
              <w:t>. We recommend working with your foundation or sponsored projects office to determine whether or not specific individuals and/or positions can be included in your personnel section of the CFO budget.</w:t>
            </w:r>
          </w:p>
          <w:p w14:paraId="25AA6B1E" w14:textId="107B213A" w:rsidR="00337555" w:rsidRPr="00285E99" w:rsidRDefault="00337555" w:rsidP="00337555">
            <w:pPr>
              <w:rPr>
                <w:rFonts w:ascii="Cambria" w:eastAsia="Cambria" w:hAnsi="Cambria" w:cs="Cambria"/>
                <w:i/>
              </w:rPr>
            </w:pPr>
          </w:p>
        </w:tc>
      </w:tr>
      <w:tr w:rsidR="00337555" w:rsidRPr="008E4DB8" w14:paraId="54A7A055" w14:textId="77777777" w:rsidTr="008E4DB8">
        <w:tc>
          <w:tcPr>
            <w:tcW w:w="11088" w:type="dxa"/>
            <w:shd w:val="clear" w:color="auto" w:fill="C6D9F1" w:themeFill="text2" w:themeFillTint="33"/>
          </w:tcPr>
          <w:p w14:paraId="3884AB2D" w14:textId="3E9AD542" w:rsidR="00337555" w:rsidRPr="00285E99" w:rsidRDefault="00337555" w:rsidP="009F44E9">
            <w:pPr>
              <w:rPr>
                <w:rFonts w:ascii="Cambria" w:eastAsia="Cambria" w:hAnsi="Cambria" w:cs="Cambria"/>
                <w:b/>
              </w:rPr>
            </w:pPr>
            <w:r w:rsidRPr="00285E99">
              <w:rPr>
                <w:rFonts w:ascii="Cambria" w:eastAsia="Cambria" w:hAnsi="Cambria" w:cs="Cambria"/>
                <w:b/>
              </w:rPr>
              <w:t xml:space="preserve">Q15. </w:t>
            </w:r>
            <w:r>
              <w:rPr>
                <w:rFonts w:ascii="Cambria" w:eastAsia="Cambria" w:hAnsi="Cambria" w:cs="Cambria"/>
                <w:b/>
              </w:rPr>
              <w:t xml:space="preserve">When will we get paid? </w:t>
            </w:r>
            <w:r w:rsidR="009F44E9">
              <w:rPr>
                <w:rFonts w:ascii="Cambria" w:eastAsia="Cambria" w:hAnsi="Cambria" w:cs="Cambria"/>
                <w:b/>
              </w:rPr>
              <w:t xml:space="preserve">Does our </w:t>
            </w:r>
            <w:r w:rsidR="009F44E9" w:rsidRPr="00C91487">
              <w:rPr>
                <w:rFonts w:ascii="Cambria" w:eastAsia="Cambria" w:hAnsi="Cambria" w:cs="Cambria"/>
                <w:b/>
              </w:rPr>
              <w:t>campus or organization</w:t>
            </w:r>
            <w:r w:rsidRPr="00C91487">
              <w:rPr>
                <w:rFonts w:ascii="Cambria" w:eastAsia="Cambria" w:hAnsi="Cambria" w:cs="Cambria"/>
                <w:b/>
              </w:rPr>
              <w:t xml:space="preserve"> have to come up with money to fund all of these </w:t>
            </w:r>
            <w:r w:rsidR="009F44E9" w:rsidRPr="00C91487">
              <w:rPr>
                <w:rFonts w:ascii="Cambria" w:eastAsia="Cambria" w:hAnsi="Cambria" w:cs="Cambria"/>
                <w:b/>
              </w:rPr>
              <w:t>expenses</w:t>
            </w:r>
            <w:r w:rsidRPr="00C91487">
              <w:rPr>
                <w:rFonts w:ascii="Cambria" w:eastAsia="Cambria" w:hAnsi="Cambria" w:cs="Cambria"/>
                <w:b/>
              </w:rPr>
              <w:t xml:space="preserve"> first and then </w:t>
            </w:r>
            <w:r w:rsidR="009F44E9" w:rsidRPr="00C91487">
              <w:rPr>
                <w:rFonts w:ascii="Cambria" w:eastAsia="Cambria" w:hAnsi="Cambria" w:cs="Cambria"/>
                <w:b/>
              </w:rPr>
              <w:t>get</w:t>
            </w:r>
            <w:r w:rsidRPr="00C91487">
              <w:rPr>
                <w:rFonts w:ascii="Cambria" w:eastAsia="Cambria" w:hAnsi="Cambria" w:cs="Cambria"/>
                <w:b/>
              </w:rPr>
              <w:t xml:space="preserve"> reimbursed? </w:t>
            </w:r>
          </w:p>
        </w:tc>
      </w:tr>
      <w:tr w:rsidR="00337555" w:rsidRPr="008E4DB8" w14:paraId="5AADA8E8" w14:textId="77777777" w:rsidTr="09C56000">
        <w:tc>
          <w:tcPr>
            <w:tcW w:w="11088" w:type="dxa"/>
          </w:tcPr>
          <w:p w14:paraId="0FE47B2C" w14:textId="25CC8D5C" w:rsidR="00337555" w:rsidRPr="00C91487" w:rsidRDefault="00E50AAF" w:rsidP="00337555">
            <w:pPr>
              <w:rPr>
                <w:rFonts w:ascii="Cambria" w:eastAsia="Cambria" w:hAnsi="Cambria" w:cs="Cambria"/>
                <w:i/>
              </w:rPr>
            </w:pPr>
            <w:r w:rsidRPr="00C91487">
              <w:rPr>
                <w:rFonts w:ascii="Cambria" w:eastAsia="Cambria" w:hAnsi="Cambria" w:cs="Cambria"/>
                <w:i/>
              </w:rPr>
              <w:t>State Share</w:t>
            </w:r>
            <w:r w:rsidR="00337555" w:rsidRPr="00C91487">
              <w:rPr>
                <w:rFonts w:ascii="Cambria" w:eastAsia="Cambria" w:hAnsi="Cambria" w:cs="Cambria"/>
                <w:i/>
              </w:rPr>
              <w:t xml:space="preserve"> is what your campus</w:t>
            </w:r>
            <w:r w:rsidR="009F44E9" w:rsidRPr="00C91487">
              <w:rPr>
                <w:rFonts w:ascii="Cambria" w:eastAsia="Cambria" w:hAnsi="Cambria" w:cs="Cambria"/>
                <w:i/>
              </w:rPr>
              <w:t xml:space="preserve"> or organization</w:t>
            </w:r>
            <w:r w:rsidR="00337555" w:rsidRPr="00C91487">
              <w:rPr>
                <w:rFonts w:ascii="Cambria" w:eastAsia="Cambria" w:hAnsi="Cambria" w:cs="Cambria"/>
                <w:i/>
              </w:rPr>
              <w:t xml:space="preserve"> already pays for. The </w:t>
            </w:r>
            <w:r w:rsidRPr="00C91487">
              <w:rPr>
                <w:rFonts w:ascii="Cambria" w:eastAsia="Cambria" w:hAnsi="Cambria" w:cs="Cambria"/>
                <w:i/>
              </w:rPr>
              <w:t>Federal Share</w:t>
            </w:r>
            <w:r w:rsidR="00337555" w:rsidRPr="00C91487">
              <w:rPr>
                <w:rFonts w:ascii="Cambria" w:eastAsia="Cambria" w:hAnsi="Cambria" w:cs="Cambria"/>
                <w:i/>
              </w:rPr>
              <w:t xml:space="preserve"> expenses would need to be covered by your </w:t>
            </w:r>
            <w:r w:rsidR="009F44E9" w:rsidRPr="00C91487">
              <w:rPr>
                <w:rFonts w:ascii="Cambria" w:eastAsia="Cambria" w:hAnsi="Cambria" w:cs="Cambria"/>
                <w:i/>
              </w:rPr>
              <w:t>campus or organization</w:t>
            </w:r>
            <w:r w:rsidR="00337555" w:rsidRPr="00C91487">
              <w:rPr>
                <w:rFonts w:ascii="Cambria" w:eastAsia="Cambria" w:hAnsi="Cambria" w:cs="Cambria"/>
                <w:i/>
              </w:rPr>
              <w:t xml:space="preserve"> and then reported quarterly via an invoice. This </w:t>
            </w:r>
            <w:r w:rsidR="00A15247" w:rsidRPr="00C91487">
              <w:rPr>
                <w:rFonts w:ascii="Cambria" w:eastAsia="Cambria" w:hAnsi="Cambria" w:cs="Cambria"/>
                <w:i/>
              </w:rPr>
              <w:t>is</w:t>
            </w:r>
            <w:r w:rsidR="00337555" w:rsidRPr="00C91487">
              <w:rPr>
                <w:rFonts w:ascii="Cambria" w:eastAsia="Cambria" w:hAnsi="Cambria" w:cs="Cambria"/>
                <w:i/>
              </w:rPr>
              <w:t xml:space="preserve"> a cost reimbursed contract,</w:t>
            </w:r>
            <w:r w:rsidR="00A15247" w:rsidRPr="00C91487">
              <w:rPr>
                <w:rFonts w:ascii="Cambria" w:eastAsia="Cambria" w:hAnsi="Cambria" w:cs="Cambria"/>
                <w:i/>
              </w:rPr>
              <w:t xml:space="preserve"> therefore,</w:t>
            </w:r>
            <w:r w:rsidR="00337555" w:rsidRPr="00C91487">
              <w:rPr>
                <w:rFonts w:ascii="Cambria" w:eastAsia="Cambria" w:hAnsi="Cambria" w:cs="Cambria"/>
                <w:i/>
              </w:rPr>
              <w:t xml:space="preserve"> </w:t>
            </w:r>
            <w:r w:rsidR="00A15247" w:rsidRPr="00C91487">
              <w:rPr>
                <w:rFonts w:ascii="Cambria" w:eastAsia="Cambria" w:hAnsi="Cambria" w:cs="Cambria"/>
                <w:i/>
              </w:rPr>
              <w:t>the</w:t>
            </w:r>
            <w:r w:rsidR="00337555" w:rsidRPr="00C91487">
              <w:rPr>
                <w:rFonts w:ascii="Cambria" w:eastAsia="Cambria" w:hAnsi="Cambria" w:cs="Cambria"/>
                <w:i/>
              </w:rPr>
              <w:t xml:space="preserve"> </w:t>
            </w:r>
            <w:r w:rsidR="009F44E9" w:rsidRPr="00C91487">
              <w:rPr>
                <w:rFonts w:ascii="Cambria" w:eastAsia="Cambria" w:hAnsi="Cambria" w:cs="Cambria"/>
                <w:i/>
              </w:rPr>
              <w:t xml:space="preserve">campus or </w:t>
            </w:r>
            <w:r w:rsidR="00A15247" w:rsidRPr="00C91487">
              <w:rPr>
                <w:rFonts w:ascii="Cambria" w:eastAsia="Cambria" w:hAnsi="Cambria" w:cs="Cambria"/>
                <w:i/>
              </w:rPr>
              <w:t>organization</w:t>
            </w:r>
            <w:r w:rsidR="00337555" w:rsidRPr="00C91487">
              <w:rPr>
                <w:rFonts w:ascii="Cambria" w:eastAsia="Cambria" w:hAnsi="Cambria" w:cs="Cambria"/>
                <w:i/>
              </w:rPr>
              <w:t xml:space="preserve"> will cover the day-to-day </w:t>
            </w:r>
            <w:r w:rsidRPr="00C91487">
              <w:rPr>
                <w:rFonts w:ascii="Cambria" w:eastAsia="Cambria" w:hAnsi="Cambria" w:cs="Cambria"/>
                <w:i/>
              </w:rPr>
              <w:t>Federal Share</w:t>
            </w:r>
            <w:r w:rsidR="00337555" w:rsidRPr="00C91487">
              <w:rPr>
                <w:rFonts w:ascii="Cambria" w:eastAsia="Cambria" w:hAnsi="Cambria" w:cs="Cambria"/>
                <w:i/>
              </w:rPr>
              <w:t xml:space="preserve"> expenses and then invoice us at the end of each quarter (every 3 months) to request reimbursement. Typically invoices are due on the </w:t>
            </w:r>
            <w:r w:rsidR="00A15247" w:rsidRPr="00C91487">
              <w:rPr>
                <w:rFonts w:ascii="Cambria" w:eastAsia="Cambria" w:hAnsi="Cambria" w:cs="Cambria"/>
                <w:i/>
              </w:rPr>
              <w:t>3</w:t>
            </w:r>
            <w:r w:rsidR="00337555" w:rsidRPr="00C91487">
              <w:rPr>
                <w:rFonts w:ascii="Cambria" w:eastAsia="Cambria" w:hAnsi="Cambria" w:cs="Cambria"/>
                <w:i/>
              </w:rPr>
              <w:t>0</w:t>
            </w:r>
            <w:r w:rsidR="00337555" w:rsidRPr="00C91487">
              <w:rPr>
                <w:rFonts w:ascii="Cambria" w:eastAsia="Cambria" w:hAnsi="Cambria" w:cs="Cambria"/>
                <w:i/>
                <w:vertAlign w:val="superscript"/>
              </w:rPr>
              <w:t>th</w:t>
            </w:r>
            <w:r w:rsidR="00337555" w:rsidRPr="00C91487">
              <w:rPr>
                <w:rFonts w:ascii="Cambria" w:eastAsia="Cambria" w:hAnsi="Cambria" w:cs="Cambria"/>
                <w:i/>
              </w:rPr>
              <w:t xml:space="preserve"> of the month following quarter end. Once we receive a completed and signed invoice, we typically </w:t>
            </w:r>
            <w:r w:rsidR="00A15247" w:rsidRPr="00C91487">
              <w:rPr>
                <w:rFonts w:ascii="Cambria" w:eastAsia="Cambria" w:hAnsi="Cambria" w:cs="Cambria"/>
                <w:i/>
              </w:rPr>
              <w:t>process the invoice</w:t>
            </w:r>
            <w:r w:rsidR="00337555" w:rsidRPr="00C91487">
              <w:rPr>
                <w:rFonts w:ascii="Cambria" w:eastAsia="Cambria" w:hAnsi="Cambria" w:cs="Cambria"/>
                <w:i/>
              </w:rPr>
              <w:t xml:space="preserve"> within 2-4 weeks</w:t>
            </w:r>
            <w:r w:rsidR="00A15247" w:rsidRPr="00C91487">
              <w:rPr>
                <w:rFonts w:ascii="Cambria" w:eastAsia="Cambria" w:hAnsi="Cambria" w:cs="Cambria"/>
                <w:i/>
              </w:rPr>
              <w:t xml:space="preserve"> and payment is issued thereafter</w:t>
            </w:r>
            <w:r w:rsidR="00337555" w:rsidRPr="00C91487">
              <w:rPr>
                <w:rFonts w:ascii="Cambria" w:eastAsia="Cambria" w:hAnsi="Cambria" w:cs="Cambria"/>
                <w:i/>
              </w:rPr>
              <w:t>.</w:t>
            </w:r>
          </w:p>
          <w:p w14:paraId="3DBEC58E" w14:textId="149E16FC" w:rsidR="00337555" w:rsidRPr="00285E99" w:rsidRDefault="00337555" w:rsidP="00337555">
            <w:pPr>
              <w:rPr>
                <w:rFonts w:ascii="Cambria" w:eastAsia="Cambria" w:hAnsi="Cambria" w:cs="Cambria"/>
                <w:i/>
              </w:rPr>
            </w:pPr>
          </w:p>
        </w:tc>
      </w:tr>
      <w:tr w:rsidR="00337555" w:rsidRPr="008E4DB8" w14:paraId="50549557" w14:textId="77777777" w:rsidTr="008E4DB8">
        <w:tc>
          <w:tcPr>
            <w:tcW w:w="11088" w:type="dxa"/>
            <w:shd w:val="clear" w:color="auto" w:fill="C6D9F1" w:themeFill="text2" w:themeFillTint="33"/>
          </w:tcPr>
          <w:p w14:paraId="5335C1B1" w14:textId="709CB57C" w:rsidR="00337555" w:rsidRPr="00285E99" w:rsidRDefault="00337555" w:rsidP="00337555">
            <w:pPr>
              <w:rPr>
                <w:rFonts w:ascii="Cambria" w:eastAsia="Cambria" w:hAnsi="Cambria" w:cs="Cambria"/>
                <w:b/>
              </w:rPr>
            </w:pPr>
            <w:r w:rsidRPr="00285E99">
              <w:rPr>
                <w:rFonts w:ascii="Cambria" w:eastAsia="Cambria" w:hAnsi="Cambria" w:cs="Cambria"/>
                <w:b/>
              </w:rPr>
              <w:t xml:space="preserve">Q16. Can the CCC and CSU Hunger Free Campus Initiative funding (SB-85) be used as </w:t>
            </w:r>
            <w:r w:rsidR="00E50AAF">
              <w:rPr>
                <w:rFonts w:ascii="Cambria" w:eastAsia="Cambria" w:hAnsi="Cambria" w:cs="Cambria"/>
                <w:b/>
              </w:rPr>
              <w:t>State Share</w:t>
            </w:r>
            <w:r w:rsidRPr="00285E99">
              <w:rPr>
                <w:rFonts w:ascii="Cambria" w:eastAsia="Cambria" w:hAnsi="Cambria" w:cs="Cambria"/>
                <w:b/>
              </w:rPr>
              <w:t xml:space="preserve"> so that we can increase the amount we are able to receive in federal reimbursement?</w:t>
            </w:r>
          </w:p>
        </w:tc>
      </w:tr>
      <w:tr w:rsidR="00337555" w:rsidRPr="008E4DB8" w14:paraId="7D41FCD2" w14:textId="77777777" w:rsidTr="09C56000">
        <w:tc>
          <w:tcPr>
            <w:tcW w:w="11088" w:type="dxa"/>
          </w:tcPr>
          <w:p w14:paraId="3AA1C79F" w14:textId="436E2F78" w:rsidR="00337555" w:rsidRDefault="00337555" w:rsidP="00337555">
            <w:pPr>
              <w:rPr>
                <w:rFonts w:ascii="Cambria" w:eastAsia="Cambria" w:hAnsi="Cambria" w:cs="Cambria"/>
                <w:i/>
              </w:rPr>
            </w:pPr>
            <w:r w:rsidRPr="00285E99">
              <w:rPr>
                <w:rFonts w:ascii="Cambria" w:eastAsia="Cambria" w:hAnsi="Cambria" w:cs="Cambria"/>
                <w:i/>
              </w:rPr>
              <w:t xml:space="preserve">Yes, any </w:t>
            </w:r>
            <w:hyperlink r:id="rId25" w:history="1">
              <w:r w:rsidRPr="00285E99">
                <w:rPr>
                  <w:rStyle w:val="Hyperlink"/>
                  <w:rFonts w:ascii="Cambria" w:eastAsia="Cambria" w:hAnsi="Cambria" w:cs="Cambria"/>
                  <w:i/>
                  <w:iCs/>
                </w:rPr>
                <w:t>SNAP/</w:t>
              </w:r>
              <w:proofErr w:type="spellStart"/>
              <w:r w:rsidRPr="00285E99">
                <w:rPr>
                  <w:rStyle w:val="Hyperlink"/>
                  <w:rFonts w:ascii="Cambria" w:eastAsia="Cambria" w:hAnsi="Cambria" w:cs="Cambria"/>
                  <w:i/>
                  <w:iCs/>
                </w:rPr>
                <w:t>CalFresh</w:t>
              </w:r>
              <w:proofErr w:type="spellEnd"/>
              <w:r w:rsidRPr="00285E99">
                <w:rPr>
                  <w:rStyle w:val="Hyperlink"/>
                  <w:rFonts w:ascii="Cambria" w:eastAsia="Cambria" w:hAnsi="Cambria" w:cs="Cambria"/>
                  <w:i/>
                  <w:iCs/>
                </w:rPr>
                <w:t xml:space="preserve"> allowable activities</w:t>
              </w:r>
            </w:hyperlink>
            <w:r w:rsidRPr="00285E99">
              <w:rPr>
                <w:rFonts w:ascii="Cambria" w:eastAsia="Cambria" w:hAnsi="Cambria" w:cs="Cambria"/>
                <w:i/>
              </w:rPr>
              <w:t xml:space="preserve"> conducted with the Hunger Free Campus dollars can be used as </w:t>
            </w:r>
            <w:r w:rsidR="00E50AAF">
              <w:rPr>
                <w:rFonts w:ascii="Cambria" w:eastAsia="Cambria" w:hAnsi="Cambria" w:cs="Cambria"/>
                <w:i/>
              </w:rPr>
              <w:t>State Share</w:t>
            </w:r>
            <w:r>
              <w:rPr>
                <w:rFonts w:ascii="Cambria" w:eastAsia="Cambria" w:hAnsi="Cambria" w:cs="Cambria"/>
                <w:i/>
              </w:rPr>
              <w:t xml:space="preserve"> as long as </w:t>
            </w:r>
            <w:r w:rsidRPr="007F21F5">
              <w:rPr>
                <w:i/>
              </w:rPr>
              <w:t>your campus is using those funds to conduct CFO allowable costs and activities</w:t>
            </w:r>
            <w:r w:rsidRPr="007F21F5">
              <w:rPr>
                <w:rFonts w:ascii="Cambria" w:eastAsia="Cambria" w:hAnsi="Cambria" w:cs="Cambria"/>
                <w:i/>
              </w:rPr>
              <w:t>. Just a reminder that this contract starts</w:t>
            </w:r>
            <w:r w:rsidRPr="00285E99">
              <w:rPr>
                <w:rFonts w:ascii="Cambria" w:eastAsia="Cambria" w:hAnsi="Cambria" w:cs="Cambria"/>
                <w:i/>
              </w:rPr>
              <w:t xml:space="preserve"> Oct. 1, 2018. If you’d like to use some of those dollars as </w:t>
            </w:r>
            <w:r w:rsidR="00E50AAF">
              <w:rPr>
                <w:rFonts w:ascii="Cambria" w:eastAsia="Cambria" w:hAnsi="Cambria" w:cs="Cambria"/>
                <w:i/>
              </w:rPr>
              <w:t>State Share</w:t>
            </w:r>
            <w:r w:rsidRPr="00285E99">
              <w:rPr>
                <w:rFonts w:ascii="Cambria" w:eastAsia="Cambria" w:hAnsi="Cambria" w:cs="Cambria"/>
                <w:i/>
              </w:rPr>
              <w:t xml:space="preserve"> you’ll need to hold off on those activities until after Oct. 1</w:t>
            </w:r>
            <w:r w:rsidRPr="00285E99">
              <w:rPr>
                <w:rFonts w:ascii="Cambria" w:eastAsia="Cambria" w:hAnsi="Cambria" w:cs="Cambria"/>
                <w:i/>
                <w:vertAlign w:val="superscript"/>
              </w:rPr>
              <w:t>st</w:t>
            </w:r>
            <w:r w:rsidRPr="00285E99">
              <w:rPr>
                <w:rFonts w:ascii="Cambria" w:eastAsia="Cambria" w:hAnsi="Cambria" w:cs="Cambria"/>
                <w:i/>
              </w:rPr>
              <w:t xml:space="preserve"> or only capture the portion of those costs scheduled to occur after Oct. 1st.</w:t>
            </w:r>
          </w:p>
          <w:p w14:paraId="57F215FA" w14:textId="4B55EE3F" w:rsidR="00337555" w:rsidRPr="00285E99" w:rsidRDefault="00337555" w:rsidP="00337555">
            <w:pPr>
              <w:rPr>
                <w:rFonts w:ascii="Cambria" w:eastAsia="Cambria" w:hAnsi="Cambria" w:cs="Cambria"/>
                <w:i/>
              </w:rPr>
            </w:pPr>
          </w:p>
        </w:tc>
      </w:tr>
      <w:tr w:rsidR="00337555" w:rsidRPr="008E4DB8" w14:paraId="2717B15A" w14:textId="77777777" w:rsidTr="008E4DB8">
        <w:tc>
          <w:tcPr>
            <w:tcW w:w="11088" w:type="dxa"/>
            <w:shd w:val="clear" w:color="auto" w:fill="C6D9F1" w:themeFill="text2" w:themeFillTint="33"/>
          </w:tcPr>
          <w:p w14:paraId="678CFECB" w14:textId="644FDA0E" w:rsidR="00337555" w:rsidRPr="00285E99" w:rsidRDefault="00337555" w:rsidP="00337555">
            <w:pPr>
              <w:rPr>
                <w:rFonts w:ascii="Cambria" w:eastAsia="Cambria" w:hAnsi="Cambria" w:cs="Cambria"/>
                <w:b/>
              </w:rPr>
            </w:pPr>
            <w:r w:rsidRPr="00285E99">
              <w:rPr>
                <w:rFonts w:ascii="Cambria" w:eastAsia="Cambria" w:hAnsi="Cambria" w:cs="Cambria"/>
                <w:b/>
              </w:rPr>
              <w:t xml:space="preserve">Q17. As I understand this opportunity, these are “up to budgets”. If colleges build big budgets and don't wind up capturing the full </w:t>
            </w:r>
            <w:r w:rsidR="00E50AAF">
              <w:rPr>
                <w:rFonts w:ascii="Cambria" w:eastAsia="Cambria" w:hAnsi="Cambria" w:cs="Cambria"/>
                <w:b/>
              </w:rPr>
              <w:t>State Share</w:t>
            </w:r>
            <w:r w:rsidRPr="00285E99">
              <w:rPr>
                <w:rFonts w:ascii="Cambria" w:eastAsia="Cambria" w:hAnsi="Cambria" w:cs="Cambria"/>
                <w:b/>
              </w:rPr>
              <w:t xml:space="preserve"> (and don’t wind up pulling down the full </w:t>
            </w:r>
            <w:r w:rsidR="00E50AAF">
              <w:rPr>
                <w:rFonts w:ascii="Cambria" w:eastAsia="Cambria" w:hAnsi="Cambria" w:cs="Cambria"/>
                <w:b/>
              </w:rPr>
              <w:t>Federal Share</w:t>
            </w:r>
            <w:r w:rsidRPr="00285E99">
              <w:rPr>
                <w:rFonts w:ascii="Cambria" w:eastAsia="Cambria" w:hAnsi="Cambria" w:cs="Cambria"/>
                <w:b/>
              </w:rPr>
              <w:t>) there no penalties right?</w:t>
            </w:r>
          </w:p>
        </w:tc>
      </w:tr>
      <w:tr w:rsidR="00337555" w:rsidRPr="008E4DB8" w14:paraId="7B06CE78" w14:textId="77777777" w:rsidTr="00285E99">
        <w:tc>
          <w:tcPr>
            <w:tcW w:w="11088" w:type="dxa"/>
            <w:shd w:val="clear" w:color="auto" w:fill="auto"/>
          </w:tcPr>
          <w:p w14:paraId="58323EDA" w14:textId="41401899" w:rsidR="00337555" w:rsidRPr="00C91487" w:rsidRDefault="00A15247" w:rsidP="00337555">
            <w:pPr>
              <w:rPr>
                <w:rFonts w:ascii="Cambria" w:eastAsia="Cambria" w:hAnsi="Cambria" w:cs="Cambria"/>
                <w:i/>
              </w:rPr>
            </w:pPr>
            <w:r w:rsidRPr="00C91487">
              <w:rPr>
                <w:rFonts w:ascii="Cambria" w:eastAsia="Cambria" w:hAnsi="Cambria" w:cs="Cambria"/>
                <w:i/>
              </w:rPr>
              <w:t xml:space="preserve">That is correct; there is no penalty. A large portion of subcontractor’s </w:t>
            </w:r>
            <w:r w:rsidR="00E50AAF" w:rsidRPr="00C91487">
              <w:rPr>
                <w:rFonts w:ascii="Cambria" w:eastAsia="Cambria" w:hAnsi="Cambria" w:cs="Cambria"/>
                <w:i/>
              </w:rPr>
              <w:t>State Share</w:t>
            </w:r>
            <w:r w:rsidRPr="00C91487">
              <w:rPr>
                <w:rFonts w:ascii="Cambria" w:eastAsia="Cambria" w:hAnsi="Cambria" w:cs="Cambria"/>
                <w:i/>
              </w:rPr>
              <w:t xml:space="preserve"> supports program and fiscal oversight, training and on-going technical assistance (T&amp;TA) from </w:t>
            </w:r>
            <w:r w:rsidR="00E50AAF" w:rsidRPr="00C91487">
              <w:rPr>
                <w:rFonts w:ascii="Cambria" w:eastAsia="Cambria" w:hAnsi="Cambria" w:cs="Cambria"/>
                <w:i/>
              </w:rPr>
              <w:t>the prime</w:t>
            </w:r>
            <w:r w:rsidRPr="00C91487">
              <w:rPr>
                <w:rFonts w:ascii="Cambria" w:eastAsia="Cambria" w:hAnsi="Cambria" w:cs="Cambria"/>
                <w:i/>
              </w:rPr>
              <w:t xml:space="preserve"> team. In other words, the </w:t>
            </w:r>
            <w:r w:rsidRPr="00C91487">
              <w:rPr>
                <w:rFonts w:ascii="Cambria" w:eastAsia="Cambria" w:hAnsi="Cambria" w:cs="Cambria"/>
                <w:i/>
              </w:rPr>
              <w:lastRenderedPageBreak/>
              <w:t xml:space="preserve">budgeted </w:t>
            </w:r>
            <w:r w:rsidR="00E50AAF" w:rsidRPr="00C91487">
              <w:rPr>
                <w:rFonts w:ascii="Cambria" w:eastAsia="Cambria" w:hAnsi="Cambria" w:cs="Cambria"/>
                <w:i/>
              </w:rPr>
              <w:t>State Share</w:t>
            </w:r>
            <w:r w:rsidRPr="00C91487">
              <w:rPr>
                <w:rFonts w:ascii="Cambria" w:eastAsia="Cambria" w:hAnsi="Cambria" w:cs="Cambria"/>
                <w:i/>
              </w:rPr>
              <w:t xml:space="preserve"> in your subcontract is used to enable CHC to </w:t>
            </w:r>
            <w:r w:rsidR="009F44E9" w:rsidRPr="00C91487">
              <w:rPr>
                <w:rFonts w:ascii="Cambria" w:eastAsia="Cambria" w:hAnsi="Cambria" w:cs="Cambria"/>
                <w:i/>
              </w:rPr>
              <w:t>provide services to support you</w:t>
            </w:r>
            <w:r w:rsidRPr="00C91487">
              <w:rPr>
                <w:rFonts w:ascii="Cambria" w:eastAsia="Cambria" w:hAnsi="Cambria" w:cs="Cambria"/>
                <w:i/>
              </w:rPr>
              <w:t xml:space="preserve">. At a minimum, it is our hope to report 80% or more of the total budgeted </w:t>
            </w:r>
            <w:r w:rsidR="00E50AAF" w:rsidRPr="00C91487">
              <w:rPr>
                <w:rFonts w:ascii="Cambria" w:eastAsia="Cambria" w:hAnsi="Cambria" w:cs="Cambria"/>
                <w:i/>
              </w:rPr>
              <w:t>State Share</w:t>
            </w:r>
            <w:r w:rsidRPr="00C91487">
              <w:rPr>
                <w:rFonts w:ascii="Cambria" w:eastAsia="Cambria" w:hAnsi="Cambria" w:cs="Cambria"/>
                <w:i/>
              </w:rPr>
              <w:t xml:space="preserve"> </w:t>
            </w:r>
            <w:r w:rsidR="00E50AAF" w:rsidRPr="00C91487">
              <w:rPr>
                <w:rFonts w:ascii="Cambria" w:eastAsia="Cambria" w:hAnsi="Cambria" w:cs="Cambria"/>
                <w:i/>
              </w:rPr>
              <w:t>each</w:t>
            </w:r>
            <w:r w:rsidRPr="00C91487">
              <w:rPr>
                <w:rFonts w:ascii="Cambria" w:eastAsia="Cambria" w:hAnsi="Cambria" w:cs="Cambria"/>
                <w:i/>
              </w:rPr>
              <w:t xml:space="preserve"> FFY. </w:t>
            </w:r>
            <w:r w:rsidR="00E50AAF" w:rsidRPr="00C91487">
              <w:rPr>
                <w:rFonts w:ascii="Cambria" w:eastAsia="Cambria" w:hAnsi="Cambria" w:cs="Cambria"/>
                <w:i/>
              </w:rPr>
              <w:t xml:space="preserve">Overall, we aim to provide </w:t>
            </w:r>
            <w:r w:rsidRPr="00C91487">
              <w:rPr>
                <w:rFonts w:ascii="Cambria" w:eastAsia="Cambria" w:hAnsi="Cambria" w:cs="Cambria"/>
                <w:i/>
              </w:rPr>
              <w:t>subcontractor</w:t>
            </w:r>
            <w:r w:rsidR="00E50AAF" w:rsidRPr="00C91487">
              <w:rPr>
                <w:rFonts w:ascii="Cambria" w:eastAsia="Cambria" w:hAnsi="Cambria" w:cs="Cambria"/>
                <w:i/>
              </w:rPr>
              <w:t>s</w:t>
            </w:r>
            <w:r w:rsidRPr="00C91487">
              <w:rPr>
                <w:rFonts w:ascii="Cambria" w:eastAsia="Cambria" w:hAnsi="Cambria" w:cs="Cambria"/>
                <w:i/>
              </w:rPr>
              <w:t xml:space="preserve"> </w:t>
            </w:r>
            <w:r w:rsidR="00E50AAF" w:rsidRPr="00C91487">
              <w:rPr>
                <w:rFonts w:ascii="Cambria" w:eastAsia="Cambria" w:hAnsi="Cambria" w:cs="Cambria"/>
                <w:i/>
              </w:rPr>
              <w:t>with</w:t>
            </w:r>
            <w:r w:rsidRPr="00C91487">
              <w:rPr>
                <w:rFonts w:ascii="Cambria" w:eastAsia="Cambria" w:hAnsi="Cambria" w:cs="Cambria"/>
                <w:i/>
              </w:rPr>
              <w:t xml:space="preserve"> a </w:t>
            </w:r>
            <w:r w:rsidR="00337555" w:rsidRPr="00C91487">
              <w:rPr>
                <w:rFonts w:ascii="Cambria" w:eastAsia="Cambria" w:hAnsi="Cambria" w:cs="Cambria"/>
                <w:i/>
              </w:rPr>
              <w:t xml:space="preserve">realistic budget that is not too </w:t>
            </w:r>
            <w:r w:rsidRPr="00C91487">
              <w:rPr>
                <w:rFonts w:ascii="Cambria" w:eastAsia="Cambria" w:hAnsi="Cambria" w:cs="Cambria"/>
                <w:i/>
              </w:rPr>
              <w:t>restrictive or overinflated</w:t>
            </w:r>
            <w:r w:rsidR="00337555" w:rsidRPr="00C91487">
              <w:rPr>
                <w:rFonts w:ascii="Cambria" w:eastAsia="Cambria" w:hAnsi="Cambria" w:cs="Cambria"/>
                <w:i/>
              </w:rPr>
              <w:t xml:space="preserve">. </w:t>
            </w:r>
            <w:r w:rsidR="00E50AAF" w:rsidRPr="00C91487">
              <w:rPr>
                <w:rFonts w:ascii="Cambria" w:eastAsia="Cambria" w:hAnsi="Cambria" w:cs="Cambria"/>
                <w:i/>
              </w:rPr>
              <w:t>As a reminder, Federal Share</w:t>
            </w:r>
            <w:r w:rsidR="00337555" w:rsidRPr="00C91487">
              <w:rPr>
                <w:rFonts w:ascii="Cambria" w:eastAsia="Cambria" w:hAnsi="Cambria" w:cs="Cambria"/>
                <w:i/>
              </w:rPr>
              <w:t xml:space="preserve"> </w:t>
            </w:r>
            <w:r w:rsidR="00E50AAF" w:rsidRPr="00C91487">
              <w:rPr>
                <w:rFonts w:ascii="Cambria" w:eastAsia="Cambria" w:hAnsi="Cambria" w:cs="Cambria"/>
                <w:i/>
              </w:rPr>
              <w:t xml:space="preserve">reimbursement </w:t>
            </w:r>
            <w:r w:rsidR="00337555" w:rsidRPr="00C91487">
              <w:rPr>
                <w:rFonts w:ascii="Cambria" w:eastAsia="Cambria" w:hAnsi="Cambria" w:cs="Cambria"/>
                <w:i/>
              </w:rPr>
              <w:t xml:space="preserve">dollars </w:t>
            </w:r>
            <w:r w:rsidR="00E50AAF" w:rsidRPr="00C91487">
              <w:rPr>
                <w:rFonts w:ascii="Cambria" w:eastAsia="Cambria" w:hAnsi="Cambria" w:cs="Cambria"/>
                <w:i/>
              </w:rPr>
              <w:t xml:space="preserve">can be </w:t>
            </w:r>
            <w:r w:rsidR="00337555" w:rsidRPr="00C91487">
              <w:rPr>
                <w:rFonts w:ascii="Cambria" w:eastAsia="Cambria" w:hAnsi="Cambria" w:cs="Cambria"/>
                <w:i/>
              </w:rPr>
              <w:t>up to 50% o</w:t>
            </w:r>
            <w:r w:rsidR="00E50AAF" w:rsidRPr="00C91487">
              <w:rPr>
                <w:rFonts w:ascii="Cambria" w:eastAsia="Cambria" w:hAnsi="Cambria" w:cs="Cambria"/>
                <w:i/>
              </w:rPr>
              <w:t xml:space="preserve">f the State Share reported. If </w:t>
            </w:r>
            <w:r w:rsidR="00337555" w:rsidRPr="00C91487">
              <w:rPr>
                <w:rFonts w:ascii="Cambria" w:eastAsia="Cambria" w:hAnsi="Cambria" w:cs="Cambria"/>
                <w:i/>
              </w:rPr>
              <w:t xml:space="preserve">less </w:t>
            </w:r>
            <w:r w:rsidR="00E50AAF" w:rsidRPr="00C91487">
              <w:rPr>
                <w:rFonts w:ascii="Cambria" w:eastAsia="Cambria" w:hAnsi="Cambria" w:cs="Cambria"/>
                <w:i/>
              </w:rPr>
              <w:t>State Share</w:t>
            </w:r>
            <w:r w:rsidR="00337555" w:rsidRPr="00C91487">
              <w:rPr>
                <w:rFonts w:ascii="Cambria" w:eastAsia="Cambria" w:hAnsi="Cambria" w:cs="Cambria"/>
                <w:i/>
              </w:rPr>
              <w:t xml:space="preserve"> </w:t>
            </w:r>
            <w:r w:rsidR="00E50AAF" w:rsidRPr="00C91487">
              <w:rPr>
                <w:rFonts w:ascii="Cambria" w:eastAsia="Cambria" w:hAnsi="Cambria" w:cs="Cambria"/>
                <w:i/>
              </w:rPr>
              <w:t>is reported</w:t>
            </w:r>
            <w:r w:rsidR="00337555" w:rsidRPr="00C91487">
              <w:rPr>
                <w:rFonts w:ascii="Cambria" w:eastAsia="Cambria" w:hAnsi="Cambria" w:cs="Cambria"/>
                <w:i/>
              </w:rPr>
              <w:t>, you won’t be able to receiv</w:t>
            </w:r>
            <w:r w:rsidR="00E50AAF" w:rsidRPr="00C91487">
              <w:rPr>
                <w:rFonts w:ascii="Cambria" w:eastAsia="Cambria" w:hAnsi="Cambria" w:cs="Cambria"/>
                <w:i/>
              </w:rPr>
              <w:t>e your full budgeted amount in Federal Share either</w:t>
            </w:r>
            <w:r w:rsidR="00337555" w:rsidRPr="00C91487">
              <w:rPr>
                <w:rFonts w:ascii="Cambria" w:eastAsia="Cambria" w:hAnsi="Cambria" w:cs="Cambria"/>
                <w:i/>
              </w:rPr>
              <w:t xml:space="preserve">. If you </w:t>
            </w:r>
            <w:r w:rsidR="00E50AAF" w:rsidRPr="00C91487">
              <w:rPr>
                <w:rFonts w:ascii="Cambria" w:eastAsia="Cambria" w:hAnsi="Cambria" w:cs="Cambria"/>
                <w:i/>
              </w:rPr>
              <w:t>feel your budget is</w:t>
            </w:r>
            <w:r w:rsidR="00337555" w:rsidRPr="00C91487">
              <w:rPr>
                <w:rFonts w:ascii="Cambria" w:eastAsia="Cambria" w:hAnsi="Cambria" w:cs="Cambria"/>
                <w:i/>
              </w:rPr>
              <w:t xml:space="preserve"> too large </w:t>
            </w:r>
            <w:r w:rsidR="00E50AAF" w:rsidRPr="00C91487">
              <w:rPr>
                <w:rFonts w:ascii="Cambria" w:eastAsia="Cambria" w:hAnsi="Cambria" w:cs="Cambria"/>
                <w:i/>
              </w:rPr>
              <w:t xml:space="preserve">or small </w:t>
            </w:r>
            <w:r w:rsidR="00337555" w:rsidRPr="00C91487">
              <w:rPr>
                <w:rFonts w:ascii="Cambria" w:eastAsia="Cambria" w:hAnsi="Cambria" w:cs="Cambria"/>
                <w:i/>
              </w:rPr>
              <w:t xml:space="preserve">for your </w:t>
            </w:r>
            <w:r w:rsidR="00E50AAF" w:rsidRPr="00C91487">
              <w:rPr>
                <w:rFonts w:ascii="Cambria" w:eastAsia="Cambria" w:hAnsi="Cambria" w:cs="Cambria"/>
                <w:i/>
              </w:rPr>
              <w:t>organization</w:t>
            </w:r>
            <w:r w:rsidR="00337555" w:rsidRPr="00C91487">
              <w:rPr>
                <w:rFonts w:ascii="Cambria" w:eastAsia="Cambria" w:hAnsi="Cambria" w:cs="Cambria"/>
                <w:i/>
              </w:rPr>
              <w:t xml:space="preserve">, </w:t>
            </w:r>
            <w:r w:rsidR="00E50AAF" w:rsidRPr="00C91487">
              <w:rPr>
                <w:i/>
              </w:rPr>
              <w:t>please reach out to your assigned Fiscal Analyst</w:t>
            </w:r>
            <w:r w:rsidR="00E50AAF" w:rsidRPr="00C91487">
              <w:rPr>
                <w:rFonts w:ascii="Cambria" w:eastAsia="Cambria" w:hAnsi="Cambria" w:cs="Cambria"/>
                <w:i/>
              </w:rPr>
              <w:t xml:space="preserve"> so we may explore </w:t>
            </w:r>
            <w:r w:rsidR="00337555" w:rsidRPr="00C91487">
              <w:rPr>
                <w:rFonts w:ascii="Cambria" w:eastAsia="Cambria" w:hAnsi="Cambria" w:cs="Cambria"/>
                <w:i/>
              </w:rPr>
              <w:t>opportunit</w:t>
            </w:r>
            <w:r w:rsidR="00E50AAF" w:rsidRPr="00C91487">
              <w:rPr>
                <w:rFonts w:ascii="Cambria" w:eastAsia="Cambria" w:hAnsi="Cambria" w:cs="Cambria"/>
                <w:i/>
              </w:rPr>
              <w:t>ies</w:t>
            </w:r>
            <w:r w:rsidR="00337555" w:rsidRPr="00C91487">
              <w:rPr>
                <w:rFonts w:ascii="Cambria" w:eastAsia="Cambria" w:hAnsi="Cambria" w:cs="Cambria"/>
                <w:i/>
              </w:rPr>
              <w:t xml:space="preserve"> to shift funds between </w:t>
            </w:r>
            <w:r w:rsidR="00E50AAF" w:rsidRPr="00C91487">
              <w:rPr>
                <w:rFonts w:ascii="Cambria" w:eastAsia="Cambria" w:hAnsi="Cambria" w:cs="Cambria"/>
                <w:i/>
              </w:rPr>
              <w:t>subcontractors</w:t>
            </w:r>
            <w:r w:rsidR="00337555" w:rsidRPr="00C91487">
              <w:rPr>
                <w:rFonts w:ascii="Cambria" w:eastAsia="Cambria" w:hAnsi="Cambria" w:cs="Cambria"/>
                <w:i/>
              </w:rPr>
              <w:t>.</w:t>
            </w:r>
          </w:p>
          <w:p w14:paraId="0EC3725B" w14:textId="6B73E558" w:rsidR="00337555" w:rsidRPr="009F2EC5" w:rsidRDefault="00337555" w:rsidP="00337555">
            <w:pPr>
              <w:rPr>
                <w:rFonts w:ascii="Cambria" w:eastAsia="Cambria" w:hAnsi="Cambria" w:cs="Cambria"/>
                <w:i/>
              </w:rPr>
            </w:pPr>
          </w:p>
        </w:tc>
      </w:tr>
      <w:tr w:rsidR="00337555" w:rsidRPr="008E4DB8" w14:paraId="16E95C8B" w14:textId="77777777" w:rsidTr="009F2EC5">
        <w:tc>
          <w:tcPr>
            <w:tcW w:w="11088" w:type="dxa"/>
            <w:shd w:val="clear" w:color="auto" w:fill="B8CCE4" w:themeFill="accent1" w:themeFillTint="66"/>
          </w:tcPr>
          <w:p w14:paraId="52FB89FC" w14:textId="2A8BBBB5" w:rsidR="00337555" w:rsidRPr="009F2EC5" w:rsidRDefault="00337555" w:rsidP="00337555">
            <w:pPr>
              <w:rPr>
                <w:rFonts w:ascii="Cambria" w:eastAsia="Cambria" w:hAnsi="Cambria" w:cs="Cambria"/>
                <w:b/>
              </w:rPr>
            </w:pPr>
            <w:r>
              <w:rPr>
                <w:rFonts w:ascii="Cambria" w:eastAsia="Cambria" w:hAnsi="Cambria" w:cs="Cambria"/>
                <w:b/>
              </w:rPr>
              <w:lastRenderedPageBreak/>
              <w:t xml:space="preserve">Q18. </w:t>
            </w:r>
            <w:r w:rsidRPr="009F2EC5">
              <w:rPr>
                <w:rFonts w:ascii="Cambria" w:eastAsia="Cambria" w:hAnsi="Cambria" w:cs="Cambria"/>
                <w:b/>
              </w:rPr>
              <w:t>Do you see these contracts continuing past 2021?</w:t>
            </w:r>
          </w:p>
        </w:tc>
      </w:tr>
      <w:tr w:rsidR="00337555" w:rsidRPr="008E4DB8" w14:paraId="1DBE914C" w14:textId="77777777" w:rsidTr="09C56000">
        <w:tc>
          <w:tcPr>
            <w:tcW w:w="11088" w:type="dxa"/>
          </w:tcPr>
          <w:p w14:paraId="58FDC25E" w14:textId="77777777" w:rsidR="00337555" w:rsidRDefault="00337555" w:rsidP="00337555">
            <w:pPr>
              <w:tabs>
                <w:tab w:val="left" w:pos="912"/>
              </w:tabs>
              <w:rPr>
                <w:rFonts w:ascii="Cambria" w:eastAsia="Cambria" w:hAnsi="Cambria" w:cs="Cambria"/>
                <w:i/>
              </w:rPr>
            </w:pPr>
            <w:r w:rsidRPr="009F2EC5">
              <w:rPr>
                <w:rFonts w:ascii="Cambria" w:eastAsia="Cambria" w:hAnsi="Cambria" w:cs="Cambria"/>
                <w:i/>
              </w:rPr>
              <w:t>We’ve held this contract for the past 10 years and we anticipate if there is funding available that the contract would continue past 2021. There is no guarantee though.</w:t>
            </w:r>
            <w:r w:rsidRPr="009F2EC5">
              <w:rPr>
                <w:rFonts w:ascii="Cambria" w:eastAsia="Cambria" w:hAnsi="Cambria" w:cs="Cambria"/>
                <w:i/>
              </w:rPr>
              <w:tab/>
            </w:r>
          </w:p>
          <w:p w14:paraId="729D75D6" w14:textId="1AA221F7" w:rsidR="00337555" w:rsidRPr="009F2EC5" w:rsidRDefault="00337555" w:rsidP="00337555">
            <w:pPr>
              <w:tabs>
                <w:tab w:val="left" w:pos="912"/>
              </w:tabs>
              <w:rPr>
                <w:rFonts w:ascii="Cambria" w:eastAsia="Cambria" w:hAnsi="Cambria" w:cs="Cambria"/>
                <w:i/>
              </w:rPr>
            </w:pPr>
          </w:p>
        </w:tc>
      </w:tr>
      <w:tr w:rsidR="00337555" w:rsidRPr="008E4DB8" w14:paraId="45765D28" w14:textId="77777777" w:rsidTr="009F2EC5">
        <w:tc>
          <w:tcPr>
            <w:tcW w:w="11088" w:type="dxa"/>
            <w:shd w:val="clear" w:color="auto" w:fill="B8CCE4" w:themeFill="accent1" w:themeFillTint="66"/>
          </w:tcPr>
          <w:p w14:paraId="32D8E282" w14:textId="03913BA9" w:rsidR="00337555" w:rsidRPr="009F2EC5" w:rsidRDefault="00337555" w:rsidP="00337555">
            <w:pPr>
              <w:rPr>
                <w:rFonts w:ascii="Cambria" w:eastAsia="Cambria" w:hAnsi="Cambria" w:cs="Cambria"/>
                <w:b/>
              </w:rPr>
            </w:pPr>
            <w:r w:rsidRPr="009F2EC5">
              <w:rPr>
                <w:rFonts w:ascii="Cambria" w:eastAsia="Cambria" w:hAnsi="Cambria" w:cs="Cambria"/>
                <w:b/>
              </w:rPr>
              <w:t xml:space="preserve">Q19. </w:t>
            </w:r>
            <w:r w:rsidRPr="004B27BB">
              <w:rPr>
                <w:b/>
              </w:rPr>
              <w:t>Do we need to include full position descriptions in the budget or should it be a condensed list of their roles and responsibilities?</w:t>
            </w:r>
          </w:p>
        </w:tc>
      </w:tr>
      <w:tr w:rsidR="00337555" w:rsidRPr="008E4DB8" w14:paraId="15518A97" w14:textId="77777777" w:rsidTr="004B27BB">
        <w:tc>
          <w:tcPr>
            <w:tcW w:w="11088" w:type="dxa"/>
            <w:shd w:val="clear" w:color="auto" w:fill="auto"/>
          </w:tcPr>
          <w:p w14:paraId="699958D2" w14:textId="77777777" w:rsidR="00337555" w:rsidRDefault="00337555" w:rsidP="00337555">
            <w:pPr>
              <w:rPr>
                <w:i/>
              </w:rPr>
            </w:pPr>
            <w:r w:rsidRPr="004B27BB">
              <w:rPr>
                <w:i/>
              </w:rPr>
              <w:t xml:space="preserve">The position description should describe only the portion of time on the CFO budget and their roles and responsibilities related to allowable </w:t>
            </w:r>
            <w:proofErr w:type="spellStart"/>
            <w:r w:rsidRPr="004B27BB">
              <w:rPr>
                <w:i/>
              </w:rPr>
              <w:t>CalFresh</w:t>
            </w:r>
            <w:proofErr w:type="spellEnd"/>
            <w:r w:rsidRPr="004B27BB">
              <w:rPr>
                <w:i/>
              </w:rPr>
              <w:t xml:space="preserve"> Outreach activities ( i.e. Leads all application and verification assistance/SARS/ARS via </w:t>
            </w:r>
            <w:proofErr w:type="spellStart"/>
            <w:r w:rsidRPr="004B27BB">
              <w:rPr>
                <w:i/>
              </w:rPr>
              <w:t>CalFresh</w:t>
            </w:r>
            <w:proofErr w:type="spellEnd"/>
            <w:r w:rsidRPr="004B27BB">
              <w:rPr>
                <w:i/>
              </w:rPr>
              <w:t xml:space="preserve"> events and drop in assistance days, distributes materials and tabling, and  assists with tracking and reporting). See </w:t>
            </w:r>
            <w:hyperlink r:id="rId26" w:history="1">
              <w:r w:rsidRPr="004B27BB">
                <w:rPr>
                  <w:rStyle w:val="Hyperlink"/>
                  <w:i/>
                </w:rPr>
                <w:t>example budget</w:t>
              </w:r>
            </w:hyperlink>
            <w:r w:rsidRPr="004B27BB">
              <w:rPr>
                <w:i/>
              </w:rPr>
              <w:t xml:space="preserve"> for more example position descriptions.</w:t>
            </w:r>
            <w:r>
              <w:rPr>
                <w:i/>
              </w:rPr>
              <w:t xml:space="preserve"> In addition, </w:t>
            </w:r>
            <w:hyperlink r:id="rId27" w:history="1">
              <w:r w:rsidRPr="00BA5E03">
                <w:rPr>
                  <w:rStyle w:val="Hyperlink"/>
                  <w:i/>
                </w:rPr>
                <w:t>here is a document</w:t>
              </w:r>
            </w:hyperlink>
            <w:r>
              <w:rPr>
                <w:i/>
              </w:rPr>
              <w:t xml:space="preserve"> with some more suggestions and examples for position descriptions.</w:t>
            </w:r>
          </w:p>
          <w:p w14:paraId="5477DC76" w14:textId="1A166E7C" w:rsidR="00337555" w:rsidRPr="004B27BB" w:rsidRDefault="00337555" w:rsidP="00337555">
            <w:pPr>
              <w:rPr>
                <w:rFonts w:ascii="Cambria" w:eastAsia="Cambria" w:hAnsi="Cambria" w:cs="Cambria"/>
                <w:b/>
                <w:i/>
              </w:rPr>
            </w:pPr>
          </w:p>
        </w:tc>
      </w:tr>
      <w:tr w:rsidR="00337555" w:rsidRPr="008E4DB8" w14:paraId="41C6BC6B" w14:textId="77777777" w:rsidTr="009F2EC5">
        <w:tc>
          <w:tcPr>
            <w:tcW w:w="11088" w:type="dxa"/>
            <w:shd w:val="clear" w:color="auto" w:fill="B8CCE4" w:themeFill="accent1" w:themeFillTint="66"/>
          </w:tcPr>
          <w:p w14:paraId="72F87C55" w14:textId="1605C766" w:rsidR="00337555" w:rsidRPr="009F2EC5" w:rsidRDefault="00337555" w:rsidP="00337555">
            <w:pPr>
              <w:rPr>
                <w:rFonts w:ascii="Cambria" w:eastAsia="Cambria" w:hAnsi="Cambria" w:cs="Cambria"/>
                <w:b/>
              </w:rPr>
            </w:pPr>
            <w:r>
              <w:rPr>
                <w:rFonts w:ascii="Cambria" w:eastAsia="Cambria" w:hAnsi="Cambria" w:cs="Cambria"/>
                <w:b/>
              </w:rPr>
              <w:t xml:space="preserve">Q20. </w:t>
            </w:r>
            <w:r w:rsidRPr="004B27BB">
              <w:rPr>
                <w:rFonts w:ascii="Cambria" w:eastAsia="Cambria" w:hAnsi="Cambria" w:cs="Cambria"/>
                <w:b/>
              </w:rPr>
              <w:t xml:space="preserve">When are Time &amp; Effort Forms (TEFs) due? Is any other back-up documentation required for either </w:t>
            </w:r>
            <w:r w:rsidR="00E50AAF">
              <w:rPr>
                <w:rFonts w:ascii="Cambria" w:eastAsia="Cambria" w:hAnsi="Cambria" w:cs="Cambria"/>
                <w:b/>
              </w:rPr>
              <w:t>State Share</w:t>
            </w:r>
            <w:r w:rsidRPr="004B27BB">
              <w:rPr>
                <w:rFonts w:ascii="Cambria" w:eastAsia="Cambria" w:hAnsi="Cambria" w:cs="Cambria"/>
                <w:b/>
              </w:rPr>
              <w:t xml:space="preserve"> or </w:t>
            </w:r>
            <w:r w:rsidR="00E50AAF">
              <w:rPr>
                <w:rFonts w:ascii="Cambria" w:eastAsia="Cambria" w:hAnsi="Cambria" w:cs="Cambria"/>
                <w:b/>
              </w:rPr>
              <w:t>Federal Share</w:t>
            </w:r>
            <w:r w:rsidRPr="004B27BB">
              <w:rPr>
                <w:rFonts w:ascii="Cambria" w:eastAsia="Cambria" w:hAnsi="Cambria" w:cs="Cambria"/>
                <w:b/>
              </w:rPr>
              <w:t xml:space="preserve"> expenses claimed?</w:t>
            </w:r>
          </w:p>
        </w:tc>
      </w:tr>
      <w:tr w:rsidR="00337555" w:rsidRPr="008E4DB8" w14:paraId="6091C794" w14:textId="77777777" w:rsidTr="09C56000">
        <w:tc>
          <w:tcPr>
            <w:tcW w:w="11088" w:type="dxa"/>
          </w:tcPr>
          <w:p w14:paraId="58D4C1B5" w14:textId="22D781B4" w:rsidR="00337555" w:rsidRDefault="00337555" w:rsidP="00337555">
            <w:pPr>
              <w:rPr>
                <w:rFonts w:ascii="Cambria" w:eastAsia="Cambria" w:hAnsi="Cambria" w:cs="Cambria"/>
                <w:i/>
              </w:rPr>
            </w:pPr>
            <w:r w:rsidRPr="004B27BB">
              <w:rPr>
                <w:rFonts w:ascii="Cambria" w:eastAsia="Cambria" w:hAnsi="Cambria" w:cs="Cambria"/>
                <w:i/>
              </w:rPr>
              <w:t xml:space="preserve">The Time &amp; Effort Forms are due with each quarterly invoice as back-up documentation for all personnel time, both </w:t>
            </w:r>
            <w:r w:rsidR="00E50AAF">
              <w:rPr>
                <w:rFonts w:ascii="Cambria" w:eastAsia="Cambria" w:hAnsi="Cambria" w:cs="Cambria"/>
                <w:i/>
              </w:rPr>
              <w:t>Federal Share</w:t>
            </w:r>
            <w:r w:rsidRPr="004B27BB">
              <w:rPr>
                <w:rFonts w:ascii="Cambria" w:eastAsia="Cambria" w:hAnsi="Cambria" w:cs="Cambria"/>
                <w:i/>
              </w:rPr>
              <w:t xml:space="preserve"> and </w:t>
            </w:r>
            <w:r w:rsidR="00E50AAF">
              <w:rPr>
                <w:rFonts w:ascii="Cambria" w:eastAsia="Cambria" w:hAnsi="Cambria" w:cs="Cambria"/>
                <w:i/>
              </w:rPr>
              <w:t>State Share</w:t>
            </w:r>
            <w:r w:rsidRPr="004B27BB">
              <w:rPr>
                <w:rFonts w:ascii="Cambria" w:eastAsia="Cambria" w:hAnsi="Cambria" w:cs="Cambria"/>
                <w:i/>
              </w:rPr>
              <w:t>. All other back-up documentation for operating expenses, travel, promotional supplies, etc. are to be retained on file in case of a fiscal desk review or audit. If/when a fiscal desk review or audit occurs, we will be reviewing expenses for an entire quarter and you’ll be notified at least 3 weeks prior to the review to gather and submit all supporting documentation.</w:t>
            </w:r>
          </w:p>
          <w:p w14:paraId="00373250" w14:textId="3AF15EF5" w:rsidR="00337555" w:rsidRPr="004B27BB" w:rsidRDefault="00337555" w:rsidP="00337555">
            <w:pPr>
              <w:rPr>
                <w:rFonts w:ascii="Cambria" w:eastAsia="Cambria" w:hAnsi="Cambria" w:cs="Cambria"/>
                <w:i/>
              </w:rPr>
            </w:pPr>
          </w:p>
        </w:tc>
      </w:tr>
      <w:tr w:rsidR="00337555" w:rsidRPr="008E4DB8" w14:paraId="1A106D47" w14:textId="77777777" w:rsidTr="009F2EC5">
        <w:tc>
          <w:tcPr>
            <w:tcW w:w="11088" w:type="dxa"/>
            <w:shd w:val="clear" w:color="auto" w:fill="B8CCE4" w:themeFill="accent1" w:themeFillTint="66"/>
          </w:tcPr>
          <w:p w14:paraId="53A27286" w14:textId="1090DB53" w:rsidR="00337555" w:rsidRPr="009F2EC5" w:rsidRDefault="00337555" w:rsidP="00337555">
            <w:pPr>
              <w:rPr>
                <w:rFonts w:ascii="Cambria" w:eastAsia="Cambria" w:hAnsi="Cambria" w:cs="Cambria"/>
                <w:b/>
              </w:rPr>
            </w:pPr>
            <w:r>
              <w:rPr>
                <w:rFonts w:ascii="Cambria" w:eastAsia="Cambria" w:hAnsi="Cambria" w:cs="Cambria"/>
                <w:b/>
              </w:rPr>
              <w:t xml:space="preserve">Q21. </w:t>
            </w:r>
            <w:r w:rsidRPr="00C56A70">
              <w:rPr>
                <w:rFonts w:ascii="Cambria" w:eastAsia="Cambria" w:hAnsi="Cambria" w:cs="Cambria"/>
                <w:b/>
              </w:rPr>
              <w:t xml:space="preserve">Can we include CalWORKs staff on our </w:t>
            </w:r>
            <w:proofErr w:type="spellStart"/>
            <w:r w:rsidRPr="00C56A70">
              <w:rPr>
                <w:rFonts w:ascii="Cambria" w:eastAsia="Cambria" w:hAnsi="Cambria" w:cs="Cambria"/>
                <w:b/>
              </w:rPr>
              <w:t>CalFresh</w:t>
            </w:r>
            <w:proofErr w:type="spellEnd"/>
            <w:r w:rsidRPr="00C56A70">
              <w:rPr>
                <w:rFonts w:ascii="Cambria" w:eastAsia="Cambria" w:hAnsi="Cambria" w:cs="Cambria"/>
                <w:b/>
              </w:rPr>
              <w:t xml:space="preserve"> Outreach (CFO) budget as </w:t>
            </w:r>
            <w:r w:rsidR="00E50AAF">
              <w:rPr>
                <w:rFonts w:ascii="Cambria" w:eastAsia="Cambria" w:hAnsi="Cambria" w:cs="Cambria"/>
                <w:b/>
              </w:rPr>
              <w:t>State Share</w:t>
            </w:r>
            <w:r w:rsidRPr="00C56A70">
              <w:rPr>
                <w:rFonts w:ascii="Cambria" w:eastAsia="Cambria" w:hAnsi="Cambria" w:cs="Cambria"/>
                <w:b/>
              </w:rPr>
              <w:t>?</w:t>
            </w:r>
          </w:p>
        </w:tc>
      </w:tr>
      <w:tr w:rsidR="00337555" w:rsidRPr="008E4DB8" w14:paraId="546FD203" w14:textId="77777777" w:rsidTr="09C56000">
        <w:tc>
          <w:tcPr>
            <w:tcW w:w="11088" w:type="dxa"/>
          </w:tcPr>
          <w:p w14:paraId="38DF8E9D" w14:textId="66E9FE9D" w:rsidR="00337555" w:rsidRDefault="00337555" w:rsidP="00337555">
            <w:pPr>
              <w:rPr>
                <w:i/>
              </w:rPr>
            </w:pPr>
            <w:r w:rsidRPr="00C56A70">
              <w:rPr>
                <w:i/>
              </w:rPr>
              <w:t xml:space="preserve">Unfortunately, CalWORKs staff cannot be captured as </w:t>
            </w:r>
            <w:r w:rsidR="00E50AAF">
              <w:rPr>
                <w:i/>
              </w:rPr>
              <w:t>State Share</w:t>
            </w:r>
            <w:r w:rsidRPr="00C56A70">
              <w:rPr>
                <w:i/>
              </w:rPr>
              <w:t xml:space="preserve">. While these positions are partially funded with state dollars, those state dollars are used as matching funds on the federally funded portion of these CalWORKs positions. Since this funding is already being used as match for CalWORKs federal funding, it cannot also be counted as </w:t>
            </w:r>
            <w:r w:rsidR="00E50AAF">
              <w:rPr>
                <w:i/>
              </w:rPr>
              <w:t>State Share</w:t>
            </w:r>
            <w:r w:rsidRPr="00C56A70">
              <w:rPr>
                <w:i/>
              </w:rPr>
              <w:t xml:space="preserve"> for your </w:t>
            </w:r>
            <w:proofErr w:type="spellStart"/>
            <w:r w:rsidRPr="00C56A70">
              <w:rPr>
                <w:i/>
              </w:rPr>
              <w:t>CalFresh</w:t>
            </w:r>
            <w:proofErr w:type="spellEnd"/>
            <w:r w:rsidRPr="00C56A70">
              <w:rPr>
                <w:i/>
              </w:rPr>
              <w:t xml:space="preserve"> Outreach budget. However, we still encourage you to partner with these individuals when implementing project activities—their time just cannot be captured as </w:t>
            </w:r>
            <w:r w:rsidR="00E50AAF">
              <w:rPr>
                <w:i/>
              </w:rPr>
              <w:t>State Share</w:t>
            </w:r>
            <w:r w:rsidRPr="00C56A70">
              <w:rPr>
                <w:i/>
              </w:rPr>
              <w:t xml:space="preserve">. </w:t>
            </w:r>
            <w:r>
              <w:rPr>
                <w:i/>
              </w:rPr>
              <w:t>This applies to the portion of the position that is CalWORKs funded.</w:t>
            </w:r>
          </w:p>
          <w:p w14:paraId="033CF42B" w14:textId="75181B63" w:rsidR="00337555" w:rsidRPr="00C56A70" w:rsidRDefault="00337555" w:rsidP="00337555">
            <w:pPr>
              <w:rPr>
                <w:i/>
              </w:rPr>
            </w:pPr>
          </w:p>
        </w:tc>
      </w:tr>
      <w:tr w:rsidR="00337555" w:rsidRPr="008E4DB8" w14:paraId="366AA725" w14:textId="77777777" w:rsidTr="004B27BB">
        <w:tc>
          <w:tcPr>
            <w:tcW w:w="11088" w:type="dxa"/>
            <w:shd w:val="clear" w:color="auto" w:fill="B8CCE4" w:themeFill="accent1" w:themeFillTint="66"/>
          </w:tcPr>
          <w:p w14:paraId="4661F116" w14:textId="61EA3386" w:rsidR="00337555" w:rsidRPr="004B27BB" w:rsidRDefault="00337555" w:rsidP="00337555">
            <w:pPr>
              <w:rPr>
                <w:rFonts w:ascii="Cambria" w:eastAsia="Cambria" w:hAnsi="Cambria" w:cs="Cambria"/>
                <w:b/>
              </w:rPr>
            </w:pPr>
            <w:r w:rsidRPr="004B27BB">
              <w:rPr>
                <w:rFonts w:ascii="Cambria" w:eastAsia="Cambria" w:hAnsi="Cambria" w:cs="Cambria"/>
                <w:b/>
              </w:rPr>
              <w:t>Q22.</w:t>
            </w:r>
            <w:r>
              <w:rPr>
                <w:rFonts w:ascii="Cambria" w:eastAsia="Cambria" w:hAnsi="Cambria" w:cs="Cambria"/>
                <w:b/>
              </w:rPr>
              <w:t xml:space="preserve"> </w:t>
            </w:r>
            <w:r w:rsidRPr="007C6CCE">
              <w:rPr>
                <w:rFonts w:ascii="Cambria" w:eastAsia="Cambria" w:hAnsi="Cambria" w:cs="Cambria"/>
                <w:b/>
              </w:rPr>
              <w:t xml:space="preserve">How do I determine and calculate the actual FTE as a percentage to include in the budget template for each individual listed? Do I use the hours worked on </w:t>
            </w:r>
            <w:proofErr w:type="spellStart"/>
            <w:r w:rsidRPr="007C6CCE">
              <w:rPr>
                <w:rFonts w:ascii="Cambria" w:eastAsia="Cambria" w:hAnsi="Cambria" w:cs="Cambria"/>
                <w:b/>
              </w:rPr>
              <w:t>CalFresh</w:t>
            </w:r>
            <w:proofErr w:type="spellEnd"/>
            <w:r w:rsidRPr="007C6CCE">
              <w:rPr>
                <w:rFonts w:ascii="Cambria" w:eastAsia="Cambria" w:hAnsi="Cambria" w:cs="Cambria"/>
                <w:b/>
              </w:rPr>
              <w:t xml:space="preserve"> Outreach (CFO)? </w:t>
            </w:r>
          </w:p>
        </w:tc>
      </w:tr>
      <w:tr w:rsidR="00337555" w:rsidRPr="008E4DB8" w14:paraId="38A4B02B" w14:textId="77777777" w:rsidTr="09C56000">
        <w:tc>
          <w:tcPr>
            <w:tcW w:w="11088" w:type="dxa"/>
          </w:tcPr>
          <w:p w14:paraId="30721449" w14:textId="77777777" w:rsidR="00337555" w:rsidRDefault="00337555" w:rsidP="00337555">
            <w:pPr>
              <w:rPr>
                <w:rFonts w:ascii="Cambria" w:eastAsia="Cambria" w:hAnsi="Cambria" w:cs="Cambria"/>
                <w:i/>
              </w:rPr>
            </w:pPr>
            <w:r w:rsidRPr="007C6CCE">
              <w:rPr>
                <w:rFonts w:ascii="Cambria" w:eastAsia="Cambria" w:hAnsi="Cambria" w:cs="Cambria"/>
                <w:i/>
              </w:rPr>
              <w:t>When calculating the FTE for each individual listed in the budget, you calculate the percent (i.e. portion of a 1.0 full time equivalent, or FTE) by totaling the anticipated hours over the course of the year the person will be working on CFO and divide that by 2080 hours (equivalent to the hours in a year for a 1.0 FTE). Sometimes we find it easier to estimate the number of hours per week and then multiple that by the number of weeks to estimate the total hours. This will give you the annual FTE to use in the budget template.</w:t>
            </w:r>
          </w:p>
          <w:p w14:paraId="2380F99B" w14:textId="77777777" w:rsidR="00337555" w:rsidRDefault="00337555" w:rsidP="00337555">
            <w:pPr>
              <w:rPr>
                <w:rFonts w:ascii="Cambria" w:eastAsia="Cambria" w:hAnsi="Cambria" w:cs="Cambria"/>
                <w:i/>
              </w:rPr>
            </w:pPr>
          </w:p>
          <w:p w14:paraId="64B1910D" w14:textId="77777777" w:rsidR="00337555" w:rsidRPr="00C91FAC" w:rsidRDefault="00337555" w:rsidP="00337555">
            <w:pPr>
              <w:rPr>
                <w:i/>
              </w:rPr>
            </w:pPr>
            <w:r w:rsidRPr="00C91FAC">
              <w:rPr>
                <w:i/>
              </w:rPr>
              <w:t xml:space="preserve">For example, if a person is contributing 2 hours/week over the course of the full year (52 weeks), you could do the following: </w:t>
            </w:r>
          </w:p>
          <w:p w14:paraId="03AE394B" w14:textId="77777777" w:rsidR="00337555" w:rsidRDefault="00337555" w:rsidP="00337555">
            <w:pPr>
              <w:rPr>
                <w:i/>
              </w:rPr>
            </w:pPr>
            <w:r w:rsidRPr="00C91FAC">
              <w:rPr>
                <w:i/>
              </w:rPr>
              <w:t>(2 x 52)/2080 = 0.05 FTE</w:t>
            </w:r>
          </w:p>
          <w:p w14:paraId="349AFB3A" w14:textId="736EFB5E" w:rsidR="00337555" w:rsidRPr="00C91FAC" w:rsidRDefault="00337555" w:rsidP="00337555">
            <w:pPr>
              <w:rPr>
                <w:i/>
              </w:rPr>
            </w:pPr>
          </w:p>
        </w:tc>
      </w:tr>
      <w:tr w:rsidR="00337555" w:rsidRPr="008E4DB8" w14:paraId="1CED2ACB" w14:textId="77777777" w:rsidTr="004B27BB">
        <w:tc>
          <w:tcPr>
            <w:tcW w:w="11088" w:type="dxa"/>
            <w:shd w:val="clear" w:color="auto" w:fill="B8CCE4" w:themeFill="accent1" w:themeFillTint="66"/>
          </w:tcPr>
          <w:p w14:paraId="2E80C408" w14:textId="3BFA4123" w:rsidR="00337555" w:rsidRPr="00292D6A" w:rsidRDefault="00337555" w:rsidP="00337555">
            <w:pPr>
              <w:rPr>
                <w:rFonts w:ascii="Cambria" w:eastAsia="Cambria" w:hAnsi="Cambria" w:cs="Cambria"/>
                <w:b/>
                <w:highlight w:val="yellow"/>
              </w:rPr>
            </w:pPr>
            <w:r w:rsidRPr="007E49BA">
              <w:rPr>
                <w:rFonts w:ascii="Cambria" w:eastAsia="Cambria" w:hAnsi="Cambria" w:cs="Cambria"/>
                <w:b/>
              </w:rPr>
              <w:lastRenderedPageBreak/>
              <w:t>Q23.</w:t>
            </w:r>
            <w:r>
              <w:rPr>
                <w:rFonts w:ascii="Cambria" w:eastAsia="Cambria" w:hAnsi="Cambria" w:cs="Cambria"/>
                <w:b/>
              </w:rPr>
              <w:t xml:space="preserve"> </w:t>
            </w:r>
            <w:r w:rsidRPr="007D6BBB">
              <w:rPr>
                <w:rFonts w:ascii="Cambria" w:eastAsia="Cambria" w:hAnsi="Cambria" w:cs="Cambria"/>
                <w:b/>
              </w:rPr>
              <w:t>Do you have a list of allowable expenses for direct costs aside from personnel costs?</w:t>
            </w:r>
          </w:p>
        </w:tc>
      </w:tr>
      <w:tr w:rsidR="00337555" w:rsidRPr="008E4DB8" w14:paraId="07D333E1" w14:textId="77777777" w:rsidTr="09C56000">
        <w:tc>
          <w:tcPr>
            <w:tcW w:w="11088" w:type="dxa"/>
          </w:tcPr>
          <w:p w14:paraId="1C31D5FB" w14:textId="653A17B9" w:rsidR="00337555" w:rsidRPr="007D6BBB" w:rsidRDefault="00D3207A" w:rsidP="00337555">
            <w:pPr>
              <w:rPr>
                <w:rFonts w:ascii="Cambria" w:eastAsia="Cambria" w:hAnsi="Cambria" w:cs="Cambria"/>
                <w:i/>
              </w:rPr>
            </w:pPr>
            <w:hyperlink r:id="rId28" w:history="1">
              <w:r w:rsidR="00337555" w:rsidRPr="007D6BBB">
                <w:rPr>
                  <w:rStyle w:val="Hyperlink"/>
                  <w:rFonts w:ascii="Cambria" w:eastAsia="Cambria" w:hAnsi="Cambria" w:cs="Cambria"/>
                  <w:i/>
                </w:rPr>
                <w:t>Page 16 of the USDA guidance</w:t>
              </w:r>
            </w:hyperlink>
            <w:r w:rsidR="00337555" w:rsidRPr="007D6BBB">
              <w:rPr>
                <w:rFonts w:ascii="Cambria" w:eastAsia="Cambria" w:hAnsi="Cambria" w:cs="Cambria"/>
                <w:i/>
              </w:rPr>
              <w:t xml:space="preserve"> lists out allowable activities for </w:t>
            </w:r>
            <w:proofErr w:type="spellStart"/>
            <w:r w:rsidR="00337555" w:rsidRPr="007D6BBB">
              <w:rPr>
                <w:rFonts w:ascii="Cambria" w:eastAsia="Cambria" w:hAnsi="Cambria" w:cs="Cambria"/>
                <w:i/>
              </w:rPr>
              <w:t>CalFresh</w:t>
            </w:r>
            <w:proofErr w:type="spellEnd"/>
            <w:r w:rsidR="00337555" w:rsidRPr="007D6BBB">
              <w:rPr>
                <w:rFonts w:ascii="Cambria" w:eastAsia="Cambria" w:hAnsi="Cambria" w:cs="Cambria"/>
                <w:i/>
              </w:rPr>
              <w:t xml:space="preserve"> Outreach. Most materials needed to conduct these activities would be allowable expenses.</w:t>
            </w:r>
          </w:p>
          <w:p w14:paraId="3EEAAF30" w14:textId="77777777" w:rsidR="00337555" w:rsidRPr="007D6BBB" w:rsidRDefault="00337555" w:rsidP="00337555">
            <w:pPr>
              <w:rPr>
                <w:rFonts w:ascii="Cambria" w:eastAsia="Cambria" w:hAnsi="Cambria" w:cs="Cambria"/>
                <w:i/>
              </w:rPr>
            </w:pPr>
            <w:r w:rsidRPr="007D6BBB">
              <w:rPr>
                <w:rFonts w:ascii="Cambria" w:eastAsia="Cambria" w:hAnsi="Cambria" w:cs="Cambria"/>
                <w:i/>
              </w:rPr>
              <w:t xml:space="preserve"> </w:t>
            </w:r>
          </w:p>
          <w:p w14:paraId="4C4F9655" w14:textId="77777777" w:rsidR="00337555" w:rsidRPr="007D6BBB" w:rsidRDefault="00337555" w:rsidP="00337555">
            <w:pPr>
              <w:rPr>
                <w:rFonts w:ascii="Cambria" w:eastAsia="Cambria" w:hAnsi="Cambria" w:cs="Cambria"/>
              </w:rPr>
            </w:pPr>
            <w:r w:rsidRPr="007D6BBB">
              <w:rPr>
                <w:rFonts w:ascii="Cambria" w:eastAsia="Cambria" w:hAnsi="Cambria" w:cs="Cambria"/>
              </w:rPr>
              <w:t xml:space="preserve">The following are </w:t>
            </w:r>
            <w:r w:rsidRPr="007D6BBB">
              <w:rPr>
                <w:rFonts w:ascii="Cambria" w:eastAsia="Cambria" w:hAnsi="Cambria" w:cs="Cambria"/>
                <w:b/>
                <w:u w:val="single"/>
              </w:rPr>
              <w:t>NOT</w:t>
            </w:r>
            <w:r w:rsidRPr="007D6BBB">
              <w:rPr>
                <w:rFonts w:ascii="Cambria" w:eastAsia="Cambria" w:hAnsi="Cambria" w:cs="Cambria"/>
              </w:rPr>
              <w:t xml:space="preserve"> allowable:</w:t>
            </w:r>
          </w:p>
          <w:p w14:paraId="2447292D" w14:textId="77777777" w:rsidR="00337555" w:rsidRPr="007D6BBB" w:rsidRDefault="00337555" w:rsidP="00337555">
            <w:pPr>
              <w:rPr>
                <w:rFonts w:ascii="Cambria" w:eastAsia="Cambria" w:hAnsi="Cambria" w:cs="Cambria"/>
                <w:i/>
              </w:rPr>
            </w:pPr>
            <w:r w:rsidRPr="007D6BBB">
              <w:rPr>
                <w:rFonts w:ascii="Cambria" w:eastAsia="Cambria" w:hAnsi="Cambria" w:cs="Cambria"/>
                <w:i/>
              </w:rPr>
              <w:t>·       Food</w:t>
            </w:r>
          </w:p>
          <w:p w14:paraId="59036535" w14:textId="77777777" w:rsidR="00337555" w:rsidRPr="007D6BBB" w:rsidRDefault="00337555" w:rsidP="00337555">
            <w:pPr>
              <w:rPr>
                <w:rFonts w:ascii="Cambria" w:eastAsia="Cambria" w:hAnsi="Cambria" w:cs="Cambria"/>
                <w:i/>
              </w:rPr>
            </w:pPr>
            <w:r w:rsidRPr="007D6BBB">
              <w:rPr>
                <w:rFonts w:ascii="Cambria" w:eastAsia="Cambria" w:hAnsi="Cambria" w:cs="Cambria"/>
                <w:i/>
              </w:rPr>
              <w:t>·       SWAG or giveaways</w:t>
            </w:r>
          </w:p>
          <w:p w14:paraId="724E957E" w14:textId="1C4CEAC2" w:rsidR="00337555" w:rsidRPr="007D6BBB" w:rsidRDefault="00337555" w:rsidP="00337555">
            <w:pPr>
              <w:rPr>
                <w:rFonts w:ascii="Cambria" w:eastAsia="Cambria" w:hAnsi="Cambria" w:cs="Cambria"/>
                <w:i/>
              </w:rPr>
            </w:pPr>
            <w:r w:rsidRPr="007D6BBB">
              <w:rPr>
                <w:rFonts w:ascii="Cambria" w:eastAsia="Cambria" w:hAnsi="Cambria" w:cs="Cambria"/>
                <w:i/>
              </w:rPr>
              <w:t>·       Incentives to fill out an application (must be available for ALL, cannot persuade an individual to apply)</w:t>
            </w:r>
          </w:p>
          <w:p w14:paraId="4BC9EA8C" w14:textId="77777777" w:rsidR="00337555" w:rsidRPr="007D6BBB" w:rsidRDefault="00337555" w:rsidP="00337555">
            <w:pPr>
              <w:rPr>
                <w:rFonts w:ascii="Cambria" w:eastAsia="Cambria" w:hAnsi="Cambria" w:cs="Cambria"/>
                <w:i/>
              </w:rPr>
            </w:pPr>
            <w:r w:rsidRPr="007D6BBB">
              <w:rPr>
                <w:rFonts w:ascii="Cambria" w:eastAsia="Cambria" w:hAnsi="Cambria" w:cs="Cambria"/>
                <w:i/>
              </w:rPr>
              <w:t>·       Radio, TV, and billboard advertisements that promote CF benefits and enrollment</w:t>
            </w:r>
          </w:p>
          <w:p w14:paraId="1C37ECBB" w14:textId="77777777" w:rsidR="00337555" w:rsidRPr="007D6BBB" w:rsidRDefault="00337555" w:rsidP="00337555">
            <w:pPr>
              <w:rPr>
                <w:rFonts w:ascii="Cambria" w:eastAsia="Cambria" w:hAnsi="Cambria" w:cs="Cambria"/>
                <w:i/>
              </w:rPr>
            </w:pPr>
            <w:r w:rsidRPr="007D6BBB">
              <w:rPr>
                <w:rFonts w:ascii="Cambria" w:eastAsia="Cambria" w:hAnsi="Cambria" w:cs="Cambria"/>
                <w:i/>
              </w:rPr>
              <w:t xml:space="preserve"> </w:t>
            </w:r>
          </w:p>
          <w:p w14:paraId="28817CAE" w14:textId="77777777" w:rsidR="00337555" w:rsidRPr="007D6BBB" w:rsidRDefault="00337555" w:rsidP="00337555">
            <w:pPr>
              <w:rPr>
                <w:rFonts w:ascii="Cambria" w:eastAsia="Cambria" w:hAnsi="Cambria" w:cs="Cambria"/>
              </w:rPr>
            </w:pPr>
            <w:r w:rsidRPr="007D6BBB">
              <w:rPr>
                <w:rFonts w:ascii="Cambria" w:eastAsia="Cambria" w:hAnsi="Cambria" w:cs="Cambria"/>
              </w:rPr>
              <w:t xml:space="preserve">Some common </w:t>
            </w:r>
            <w:r w:rsidRPr="007D6BBB">
              <w:rPr>
                <w:rFonts w:ascii="Cambria" w:eastAsia="Cambria" w:hAnsi="Cambria" w:cs="Cambria"/>
                <w:b/>
                <w:u w:val="single"/>
              </w:rPr>
              <w:t>allowable</w:t>
            </w:r>
            <w:r w:rsidRPr="007D6BBB">
              <w:rPr>
                <w:rFonts w:ascii="Cambria" w:eastAsia="Cambria" w:hAnsi="Cambria" w:cs="Cambria"/>
              </w:rPr>
              <w:t xml:space="preserve"> items we often see are:</w:t>
            </w:r>
          </w:p>
          <w:p w14:paraId="0A98E246" w14:textId="77777777" w:rsidR="00337555" w:rsidRPr="007D6BBB" w:rsidRDefault="00337555" w:rsidP="00337555">
            <w:pPr>
              <w:rPr>
                <w:rFonts w:ascii="Cambria" w:eastAsia="Cambria" w:hAnsi="Cambria" w:cs="Cambria"/>
                <w:i/>
              </w:rPr>
            </w:pPr>
            <w:r w:rsidRPr="007D6BBB">
              <w:rPr>
                <w:rFonts w:ascii="Cambria" w:eastAsia="Cambria" w:hAnsi="Cambria" w:cs="Cambria"/>
                <w:i/>
              </w:rPr>
              <w:t>·       Operating expenses such as phone, internet, general office supplies, etc.</w:t>
            </w:r>
          </w:p>
          <w:p w14:paraId="262D60B6" w14:textId="77777777" w:rsidR="00337555" w:rsidRPr="007D6BBB" w:rsidRDefault="00337555" w:rsidP="00337555">
            <w:pPr>
              <w:rPr>
                <w:rFonts w:ascii="Cambria" w:eastAsia="Cambria" w:hAnsi="Cambria" w:cs="Cambria"/>
                <w:i/>
              </w:rPr>
            </w:pPr>
            <w:r w:rsidRPr="007D6BBB">
              <w:rPr>
                <w:rFonts w:ascii="Cambria" w:eastAsia="Cambria" w:hAnsi="Cambria" w:cs="Cambria"/>
                <w:i/>
              </w:rPr>
              <w:t>·       Computers, tablets, printer/copier/scanner/fax</w:t>
            </w:r>
          </w:p>
          <w:p w14:paraId="35E3F252" w14:textId="77777777" w:rsidR="00337555" w:rsidRPr="007D6BBB" w:rsidRDefault="00337555" w:rsidP="00337555">
            <w:pPr>
              <w:rPr>
                <w:rFonts w:ascii="Cambria" w:eastAsia="Cambria" w:hAnsi="Cambria" w:cs="Cambria"/>
                <w:i/>
              </w:rPr>
            </w:pPr>
            <w:r w:rsidRPr="007D6BBB">
              <w:rPr>
                <w:rFonts w:ascii="Cambria" w:eastAsia="Cambria" w:hAnsi="Cambria" w:cs="Cambria"/>
                <w:i/>
              </w:rPr>
              <w:t>·       Travel to meetings, events, or satellite sites for CFO activities</w:t>
            </w:r>
          </w:p>
          <w:p w14:paraId="04D40338" w14:textId="77777777" w:rsidR="00337555" w:rsidRPr="007D6BBB" w:rsidRDefault="00337555" w:rsidP="00337555">
            <w:pPr>
              <w:rPr>
                <w:rFonts w:ascii="Cambria" w:eastAsia="Cambria" w:hAnsi="Cambria" w:cs="Cambria"/>
                <w:i/>
              </w:rPr>
            </w:pPr>
            <w:r w:rsidRPr="007D6BBB">
              <w:rPr>
                <w:rFonts w:ascii="Cambria" w:eastAsia="Cambria" w:hAnsi="Cambria" w:cs="Cambria"/>
                <w:i/>
              </w:rPr>
              <w:t>·       Printing such as prescreen forms, flyers, brochures, contact sheets, etc.</w:t>
            </w:r>
          </w:p>
          <w:p w14:paraId="548C1D23" w14:textId="77777777" w:rsidR="00337555" w:rsidRPr="007D6BBB" w:rsidRDefault="00337555" w:rsidP="00337555">
            <w:pPr>
              <w:rPr>
                <w:rFonts w:ascii="Cambria" w:eastAsia="Cambria" w:hAnsi="Cambria" w:cs="Cambria"/>
                <w:i/>
              </w:rPr>
            </w:pPr>
            <w:r w:rsidRPr="007D6BBB">
              <w:rPr>
                <w:rFonts w:ascii="Cambria" w:eastAsia="Cambria" w:hAnsi="Cambria" w:cs="Cambria"/>
                <w:i/>
              </w:rPr>
              <w:t>·       Outreach materials such as signage, tables, chairs, tablecloths, canopies, etc.</w:t>
            </w:r>
          </w:p>
          <w:p w14:paraId="1E469E7C" w14:textId="77777777" w:rsidR="00337555" w:rsidRPr="007D6BBB" w:rsidRDefault="00337555" w:rsidP="00337555">
            <w:pPr>
              <w:rPr>
                <w:rFonts w:ascii="Cambria" w:eastAsia="Cambria" w:hAnsi="Cambria" w:cs="Cambria"/>
                <w:i/>
              </w:rPr>
            </w:pPr>
            <w:r w:rsidRPr="007D6BBB">
              <w:rPr>
                <w:rFonts w:ascii="Cambria" w:eastAsia="Cambria" w:hAnsi="Cambria" w:cs="Cambria"/>
                <w:i/>
              </w:rPr>
              <w:t xml:space="preserve"> </w:t>
            </w:r>
          </w:p>
          <w:p w14:paraId="08BF99E3" w14:textId="77777777" w:rsidR="00337555" w:rsidRDefault="00337555" w:rsidP="00337555">
            <w:pPr>
              <w:rPr>
                <w:rFonts w:ascii="Cambria" w:eastAsia="Cambria" w:hAnsi="Cambria" w:cs="Cambria"/>
                <w:i/>
              </w:rPr>
            </w:pPr>
            <w:r w:rsidRPr="007D6BBB">
              <w:rPr>
                <w:rFonts w:ascii="Cambria" w:eastAsia="Cambria" w:hAnsi="Cambria" w:cs="Cambria"/>
                <w:i/>
              </w:rPr>
              <w:t>This is not a comprehensive list. If you are unsure about a specific item or activity, please reach out to us and we’d be happy to discuss it further.</w:t>
            </w:r>
          </w:p>
          <w:p w14:paraId="518F76F3" w14:textId="4DD89457" w:rsidR="00337555" w:rsidRPr="00A911BF" w:rsidRDefault="00337555" w:rsidP="00337555">
            <w:pPr>
              <w:rPr>
                <w:rFonts w:ascii="Cambria" w:eastAsia="Cambria" w:hAnsi="Cambria" w:cs="Cambria"/>
                <w:i/>
              </w:rPr>
            </w:pPr>
          </w:p>
        </w:tc>
      </w:tr>
      <w:tr w:rsidR="00337555" w:rsidRPr="008E4DB8" w14:paraId="41BEA25A" w14:textId="77777777" w:rsidTr="007C6CCE">
        <w:tc>
          <w:tcPr>
            <w:tcW w:w="11088" w:type="dxa"/>
            <w:shd w:val="clear" w:color="auto" w:fill="B8CCE4" w:themeFill="accent1" w:themeFillTint="66"/>
          </w:tcPr>
          <w:p w14:paraId="79D028EA" w14:textId="606885BE" w:rsidR="00337555" w:rsidRPr="008E4DB8" w:rsidRDefault="00337555" w:rsidP="00337555">
            <w:pPr>
              <w:rPr>
                <w:rFonts w:ascii="Cambria" w:eastAsia="Cambria" w:hAnsi="Cambria" w:cs="Cambria"/>
              </w:rPr>
            </w:pPr>
            <w:r w:rsidRPr="007C6CCE">
              <w:rPr>
                <w:rFonts w:ascii="Cambria" w:eastAsia="Cambria" w:hAnsi="Cambria" w:cs="Cambria"/>
                <w:b/>
              </w:rPr>
              <w:t>Q24.</w:t>
            </w:r>
            <w:r>
              <w:rPr>
                <w:rFonts w:ascii="Cambria" w:eastAsia="Cambria" w:hAnsi="Cambria" w:cs="Cambria"/>
                <w:b/>
              </w:rPr>
              <w:t xml:space="preserve"> </w:t>
            </w:r>
            <w:r w:rsidRPr="007D6BBB">
              <w:rPr>
                <w:rFonts w:ascii="Cambria" w:eastAsia="Cambria" w:hAnsi="Cambria" w:cs="Cambria"/>
                <w:b/>
              </w:rPr>
              <w:t xml:space="preserve">What are allowable </w:t>
            </w:r>
            <w:proofErr w:type="spellStart"/>
            <w:r w:rsidRPr="007D6BBB">
              <w:rPr>
                <w:rFonts w:ascii="Cambria" w:eastAsia="Cambria" w:hAnsi="Cambria" w:cs="Cambria"/>
                <w:b/>
              </w:rPr>
              <w:t>CalFresh</w:t>
            </w:r>
            <w:proofErr w:type="spellEnd"/>
            <w:r w:rsidRPr="007D6BBB">
              <w:rPr>
                <w:rFonts w:ascii="Cambria" w:eastAsia="Cambria" w:hAnsi="Cambria" w:cs="Cambria"/>
                <w:b/>
              </w:rPr>
              <w:t xml:space="preserve"> Outreach activities that can be counted towards personnel time?</w:t>
            </w:r>
          </w:p>
        </w:tc>
      </w:tr>
      <w:tr w:rsidR="00337555" w:rsidRPr="008E4DB8" w14:paraId="16730CCF" w14:textId="77777777" w:rsidTr="09C56000">
        <w:tc>
          <w:tcPr>
            <w:tcW w:w="11088" w:type="dxa"/>
          </w:tcPr>
          <w:p w14:paraId="1C556624" w14:textId="64506F44" w:rsidR="00337555" w:rsidRPr="00097C74" w:rsidRDefault="00337555" w:rsidP="00337555">
            <w:pPr>
              <w:rPr>
                <w:rFonts w:ascii="Cambria" w:eastAsia="Cambria" w:hAnsi="Cambria" w:cs="Cambria"/>
                <w:i/>
              </w:rPr>
            </w:pPr>
            <w:r w:rsidRPr="00097C74">
              <w:rPr>
                <w:rFonts w:ascii="Cambria" w:eastAsia="Cambria" w:hAnsi="Cambria" w:cs="Cambria"/>
                <w:i/>
              </w:rPr>
              <w:t xml:space="preserve">Any time that you are working on allowable CFO activities (see </w:t>
            </w:r>
            <w:hyperlink r:id="rId29" w:history="1">
              <w:r w:rsidRPr="00097C74">
                <w:rPr>
                  <w:rStyle w:val="Hyperlink"/>
                  <w:rFonts w:ascii="Cambria" w:eastAsia="Cambria" w:hAnsi="Cambria" w:cs="Cambria"/>
                  <w:i/>
                </w:rPr>
                <w:t>page 16 of the USDA guidance</w:t>
              </w:r>
            </w:hyperlink>
            <w:r w:rsidRPr="00097C74">
              <w:rPr>
                <w:rFonts w:ascii="Cambria" w:eastAsia="Cambria" w:hAnsi="Cambria" w:cs="Cambria"/>
                <w:i/>
              </w:rPr>
              <w:t xml:space="preserve"> can be counted towards personnel time. This includes:</w:t>
            </w:r>
          </w:p>
          <w:p w14:paraId="133C3073" w14:textId="77777777" w:rsidR="00337555" w:rsidRPr="00097C74" w:rsidRDefault="00337555" w:rsidP="00337555">
            <w:pPr>
              <w:rPr>
                <w:rFonts w:ascii="Cambria" w:eastAsia="Cambria" w:hAnsi="Cambria" w:cs="Cambria"/>
                <w:i/>
              </w:rPr>
            </w:pPr>
            <w:r w:rsidRPr="00097C74">
              <w:rPr>
                <w:rFonts w:ascii="Cambria" w:eastAsia="Cambria" w:hAnsi="Cambria" w:cs="Cambria"/>
                <w:i/>
              </w:rPr>
              <w:t>·       Webinars</w:t>
            </w:r>
          </w:p>
          <w:p w14:paraId="071B5631" w14:textId="77777777" w:rsidR="00337555" w:rsidRPr="00097C74" w:rsidRDefault="00337555" w:rsidP="00337555">
            <w:pPr>
              <w:rPr>
                <w:rFonts w:ascii="Cambria" w:eastAsia="Cambria" w:hAnsi="Cambria" w:cs="Cambria"/>
                <w:i/>
              </w:rPr>
            </w:pPr>
            <w:r w:rsidRPr="00097C74">
              <w:rPr>
                <w:rFonts w:ascii="Cambria" w:eastAsia="Cambria" w:hAnsi="Cambria" w:cs="Cambria"/>
                <w:i/>
              </w:rPr>
              <w:t>·       Phone calls</w:t>
            </w:r>
          </w:p>
          <w:p w14:paraId="3EC641EF" w14:textId="77777777" w:rsidR="00337555" w:rsidRPr="00097C74" w:rsidRDefault="00337555" w:rsidP="00337555">
            <w:pPr>
              <w:rPr>
                <w:rFonts w:ascii="Cambria" w:eastAsia="Cambria" w:hAnsi="Cambria" w:cs="Cambria"/>
                <w:i/>
              </w:rPr>
            </w:pPr>
            <w:r w:rsidRPr="00097C74">
              <w:rPr>
                <w:rFonts w:ascii="Cambria" w:eastAsia="Cambria" w:hAnsi="Cambria" w:cs="Cambria"/>
                <w:i/>
              </w:rPr>
              <w:t>·       Training and Technical Assistance (T&amp;TA)</w:t>
            </w:r>
          </w:p>
          <w:p w14:paraId="56DC4723" w14:textId="77777777" w:rsidR="00337555" w:rsidRPr="00097C74" w:rsidRDefault="00337555" w:rsidP="00337555">
            <w:pPr>
              <w:rPr>
                <w:rFonts w:ascii="Cambria" w:eastAsia="Cambria" w:hAnsi="Cambria" w:cs="Cambria"/>
                <w:i/>
              </w:rPr>
            </w:pPr>
            <w:r w:rsidRPr="00097C74">
              <w:rPr>
                <w:rFonts w:ascii="Cambria" w:eastAsia="Cambria" w:hAnsi="Cambria" w:cs="Cambria"/>
                <w:i/>
              </w:rPr>
              <w:t>·       Invoicing</w:t>
            </w:r>
          </w:p>
          <w:p w14:paraId="5BA1F755" w14:textId="77777777" w:rsidR="00337555" w:rsidRPr="00097C74" w:rsidRDefault="00337555" w:rsidP="00337555">
            <w:pPr>
              <w:rPr>
                <w:rFonts w:ascii="Cambria" w:eastAsia="Cambria" w:hAnsi="Cambria" w:cs="Cambria"/>
                <w:i/>
              </w:rPr>
            </w:pPr>
            <w:r w:rsidRPr="00097C74">
              <w:rPr>
                <w:rFonts w:ascii="Cambria" w:eastAsia="Cambria" w:hAnsi="Cambria" w:cs="Cambria"/>
                <w:i/>
              </w:rPr>
              <w:t>·       Grant management activities</w:t>
            </w:r>
          </w:p>
          <w:p w14:paraId="6F9A6E1D" w14:textId="77777777" w:rsidR="00337555" w:rsidRPr="00097C74" w:rsidRDefault="00337555" w:rsidP="00337555">
            <w:pPr>
              <w:rPr>
                <w:rFonts w:ascii="Cambria" w:eastAsia="Cambria" w:hAnsi="Cambria" w:cs="Cambria"/>
                <w:i/>
              </w:rPr>
            </w:pPr>
            <w:r w:rsidRPr="00097C74">
              <w:rPr>
                <w:rFonts w:ascii="Cambria" w:eastAsia="Cambria" w:hAnsi="Cambria" w:cs="Cambria"/>
                <w:i/>
              </w:rPr>
              <w:t>·       Supervision of staff/interns</w:t>
            </w:r>
          </w:p>
          <w:p w14:paraId="127F4081" w14:textId="77777777" w:rsidR="00337555" w:rsidRPr="00097C74" w:rsidRDefault="00337555" w:rsidP="00337555">
            <w:pPr>
              <w:rPr>
                <w:rFonts w:ascii="Cambria" w:eastAsia="Cambria" w:hAnsi="Cambria" w:cs="Cambria"/>
                <w:i/>
              </w:rPr>
            </w:pPr>
            <w:r w:rsidRPr="00097C74">
              <w:rPr>
                <w:rFonts w:ascii="Cambria" w:eastAsia="Cambria" w:hAnsi="Cambria" w:cs="Cambria"/>
                <w:i/>
              </w:rPr>
              <w:t>·       Presentations on CFO (incl. at meetings)</w:t>
            </w:r>
          </w:p>
          <w:p w14:paraId="36DA52FB" w14:textId="77777777" w:rsidR="00337555" w:rsidRPr="00097C74" w:rsidRDefault="00337555" w:rsidP="00337555">
            <w:pPr>
              <w:rPr>
                <w:rFonts w:ascii="Cambria" w:eastAsia="Cambria" w:hAnsi="Cambria" w:cs="Cambria"/>
                <w:i/>
              </w:rPr>
            </w:pPr>
            <w:r w:rsidRPr="00097C74">
              <w:rPr>
                <w:rFonts w:ascii="Cambria" w:eastAsia="Cambria" w:hAnsi="Cambria" w:cs="Cambria"/>
                <w:i/>
              </w:rPr>
              <w:t>·       Outreach planning</w:t>
            </w:r>
          </w:p>
          <w:p w14:paraId="70AE30E9" w14:textId="77777777" w:rsidR="00337555" w:rsidRPr="00097C74" w:rsidRDefault="00337555" w:rsidP="00337555">
            <w:pPr>
              <w:rPr>
                <w:rFonts w:ascii="Cambria" w:eastAsia="Cambria" w:hAnsi="Cambria" w:cs="Cambria"/>
                <w:i/>
              </w:rPr>
            </w:pPr>
            <w:r w:rsidRPr="00097C74">
              <w:rPr>
                <w:rFonts w:ascii="Cambria" w:eastAsia="Cambria" w:hAnsi="Cambria" w:cs="Cambria"/>
                <w:i/>
              </w:rPr>
              <w:t>·       Outreach activities</w:t>
            </w:r>
          </w:p>
          <w:p w14:paraId="49672E96" w14:textId="777118E1" w:rsidR="00337555" w:rsidRPr="008E4DB8" w:rsidRDefault="00337555" w:rsidP="00E50AAF">
            <w:pPr>
              <w:rPr>
                <w:rFonts w:ascii="Cambria" w:eastAsia="Cambria" w:hAnsi="Cambria" w:cs="Cambria"/>
              </w:rPr>
            </w:pPr>
            <w:r w:rsidRPr="00097C74">
              <w:rPr>
                <w:rFonts w:ascii="Cambria" w:eastAsia="Cambria" w:hAnsi="Cambria" w:cs="Cambria"/>
                <w:i/>
              </w:rPr>
              <w:t xml:space="preserve">·       </w:t>
            </w:r>
            <w:r w:rsidRPr="00C91487">
              <w:rPr>
                <w:rFonts w:ascii="Cambria" w:eastAsia="Cambria" w:hAnsi="Cambria" w:cs="Cambria"/>
                <w:i/>
              </w:rPr>
              <w:t xml:space="preserve">Talking, </w:t>
            </w:r>
            <w:r w:rsidR="00E50AAF" w:rsidRPr="00C91487">
              <w:rPr>
                <w:rFonts w:ascii="Cambria" w:eastAsia="Cambria" w:hAnsi="Cambria" w:cs="Cambria"/>
                <w:i/>
              </w:rPr>
              <w:t>collaborating, or any task</w:t>
            </w:r>
            <w:r w:rsidRPr="00C91487">
              <w:rPr>
                <w:rFonts w:ascii="Cambria" w:eastAsia="Cambria" w:hAnsi="Cambria" w:cs="Cambria"/>
                <w:i/>
              </w:rPr>
              <w:t xml:space="preserve"> related to CFO allowable activities can be counted </w:t>
            </w:r>
          </w:p>
        </w:tc>
      </w:tr>
      <w:tr w:rsidR="00337555" w:rsidRPr="008E4DB8" w14:paraId="0C11097E" w14:textId="77777777" w:rsidTr="007C6CCE">
        <w:tc>
          <w:tcPr>
            <w:tcW w:w="11088" w:type="dxa"/>
            <w:shd w:val="clear" w:color="auto" w:fill="B8CCE4" w:themeFill="accent1" w:themeFillTint="66"/>
          </w:tcPr>
          <w:p w14:paraId="67F3B91A" w14:textId="19B6F330" w:rsidR="00337555" w:rsidRPr="007C6CCE" w:rsidRDefault="00337555" w:rsidP="00337555">
            <w:pPr>
              <w:rPr>
                <w:rFonts w:ascii="Cambria" w:eastAsia="Cambria" w:hAnsi="Cambria" w:cs="Cambria"/>
                <w:b/>
              </w:rPr>
            </w:pPr>
            <w:r w:rsidRPr="007C6CCE">
              <w:rPr>
                <w:rFonts w:ascii="Cambria" w:eastAsia="Cambria" w:hAnsi="Cambria" w:cs="Cambria"/>
                <w:b/>
              </w:rPr>
              <w:t>Q2</w:t>
            </w:r>
            <w:r>
              <w:rPr>
                <w:rFonts w:ascii="Cambria" w:eastAsia="Cambria" w:hAnsi="Cambria" w:cs="Cambria"/>
                <w:b/>
              </w:rPr>
              <w:t>5</w:t>
            </w:r>
            <w:r w:rsidRPr="007C6CCE">
              <w:rPr>
                <w:rFonts w:ascii="Cambria" w:eastAsia="Cambria" w:hAnsi="Cambria" w:cs="Cambria"/>
                <w:b/>
              </w:rPr>
              <w:t>.</w:t>
            </w:r>
            <w:r>
              <w:rPr>
                <w:rFonts w:ascii="Cambria" w:eastAsia="Cambria" w:hAnsi="Cambria" w:cs="Cambria"/>
                <w:b/>
              </w:rPr>
              <w:t xml:space="preserve"> </w:t>
            </w:r>
            <w:r w:rsidRPr="00473ED8">
              <w:rPr>
                <w:rFonts w:ascii="Cambria" w:eastAsia="Cambria" w:hAnsi="Cambria" w:cs="Cambria"/>
                <w:b/>
              </w:rPr>
              <w:t>How can I be added to the email distribution list?</w:t>
            </w:r>
          </w:p>
        </w:tc>
      </w:tr>
      <w:tr w:rsidR="00337555" w:rsidRPr="008E4DB8" w14:paraId="6ACC4E3F" w14:textId="77777777" w:rsidTr="09C56000">
        <w:tc>
          <w:tcPr>
            <w:tcW w:w="11088" w:type="dxa"/>
          </w:tcPr>
          <w:p w14:paraId="2C924684" w14:textId="391EE186" w:rsidR="00337555" w:rsidRDefault="00244F20" w:rsidP="00337555">
            <w:pPr>
              <w:rPr>
                <w:rFonts w:ascii="Cambria" w:eastAsia="Cambria" w:hAnsi="Cambria" w:cs="Cambria"/>
                <w:i/>
              </w:rPr>
            </w:pPr>
            <w:r w:rsidRPr="00244F20">
              <w:rPr>
                <w:rFonts w:ascii="Cambria" w:eastAsia="Cambria" w:hAnsi="Cambria" w:cs="Cambria"/>
                <w:i/>
              </w:rPr>
              <w:t xml:space="preserve">We use your Contractor Information Form (CIF) to generate our email distribution list. Please feel reach out to </w:t>
            </w:r>
            <w:r w:rsidRPr="00C91487">
              <w:rPr>
                <w:rFonts w:ascii="Cambria" w:eastAsia="Cambria" w:hAnsi="Cambria" w:cs="Cambria"/>
                <w:i/>
              </w:rPr>
              <w:t xml:space="preserve">your assigned </w:t>
            </w:r>
            <w:r w:rsidRPr="00244F20">
              <w:rPr>
                <w:rFonts w:ascii="Cambria" w:eastAsia="Cambria" w:hAnsi="Cambria" w:cs="Cambria"/>
                <w:i/>
              </w:rPr>
              <w:t>CHC Program Manager or Fiscal Analyst if you need to be added to the CIF. We will then send the CIF to your CFO representative to be updated. Please make sure to indicate using the check boxes provided which types of distributions the individual should be receiving (i.e. Contract, Program, and/or Fiscal).</w:t>
            </w:r>
          </w:p>
          <w:p w14:paraId="04A5E199" w14:textId="1B371E4E" w:rsidR="00244F20" w:rsidRPr="001F0724" w:rsidRDefault="00244F20" w:rsidP="00337555">
            <w:pPr>
              <w:rPr>
                <w:rFonts w:ascii="Cambria" w:eastAsia="Cambria" w:hAnsi="Cambria" w:cs="Cambria"/>
                <w:i/>
              </w:rPr>
            </w:pPr>
          </w:p>
        </w:tc>
      </w:tr>
      <w:tr w:rsidR="00337555" w:rsidRPr="008E4DB8" w14:paraId="23DC50E9" w14:textId="77777777" w:rsidTr="00473ED8">
        <w:tc>
          <w:tcPr>
            <w:tcW w:w="11088" w:type="dxa"/>
            <w:shd w:val="clear" w:color="auto" w:fill="B8CCE4" w:themeFill="accent1" w:themeFillTint="66"/>
          </w:tcPr>
          <w:p w14:paraId="1D356124" w14:textId="4D5C2272" w:rsidR="00337555" w:rsidRPr="00473ED8" w:rsidRDefault="00337555" w:rsidP="009F44E9">
            <w:pPr>
              <w:rPr>
                <w:rFonts w:ascii="Cambria" w:eastAsia="Cambria" w:hAnsi="Cambria" w:cs="Cambria"/>
                <w:b/>
              </w:rPr>
            </w:pPr>
            <w:r w:rsidRPr="007C6CCE">
              <w:rPr>
                <w:rFonts w:ascii="Cambria" w:eastAsia="Cambria" w:hAnsi="Cambria" w:cs="Cambria"/>
                <w:b/>
              </w:rPr>
              <w:t>Q2</w:t>
            </w:r>
            <w:r>
              <w:rPr>
                <w:rFonts w:ascii="Cambria" w:eastAsia="Cambria" w:hAnsi="Cambria" w:cs="Cambria"/>
                <w:b/>
              </w:rPr>
              <w:t>6</w:t>
            </w:r>
            <w:r w:rsidRPr="007C6CCE">
              <w:rPr>
                <w:rFonts w:ascii="Cambria" w:eastAsia="Cambria" w:hAnsi="Cambria" w:cs="Cambria"/>
                <w:b/>
              </w:rPr>
              <w:t>.</w:t>
            </w:r>
            <w:r>
              <w:rPr>
                <w:rFonts w:ascii="Cambria" w:eastAsia="Cambria" w:hAnsi="Cambria" w:cs="Cambria"/>
                <w:b/>
              </w:rPr>
              <w:t xml:space="preserve"> </w:t>
            </w:r>
            <w:r w:rsidRPr="00C91487">
              <w:rPr>
                <w:rFonts w:ascii="Cambria" w:eastAsia="Cambria" w:hAnsi="Cambria" w:cs="Cambria"/>
                <w:b/>
              </w:rPr>
              <w:t xml:space="preserve">If </w:t>
            </w:r>
            <w:r w:rsidR="009F44E9" w:rsidRPr="00C91487">
              <w:rPr>
                <w:rFonts w:ascii="Cambria" w:eastAsia="Cambria" w:hAnsi="Cambria" w:cs="Cambria"/>
                <w:b/>
              </w:rPr>
              <w:t>we</w:t>
            </w:r>
            <w:r w:rsidRPr="00C91487">
              <w:rPr>
                <w:rFonts w:ascii="Cambria" w:eastAsia="Cambria" w:hAnsi="Cambria" w:cs="Cambria"/>
                <w:b/>
              </w:rPr>
              <w:t xml:space="preserve"> cannot </w:t>
            </w:r>
            <w:r w:rsidRPr="00F36C4E">
              <w:rPr>
                <w:rFonts w:ascii="Cambria" w:eastAsia="Cambria" w:hAnsi="Cambria" w:cs="Cambria"/>
                <w:b/>
              </w:rPr>
              <w:t xml:space="preserve">claim an expense as </w:t>
            </w:r>
            <w:r w:rsidR="00E50AAF">
              <w:rPr>
                <w:rFonts w:ascii="Cambria" w:eastAsia="Cambria" w:hAnsi="Cambria" w:cs="Cambria"/>
                <w:b/>
              </w:rPr>
              <w:t>Federal Share</w:t>
            </w:r>
            <w:r w:rsidRPr="00F36C4E">
              <w:rPr>
                <w:rFonts w:ascii="Cambria" w:eastAsia="Cambria" w:hAnsi="Cambria" w:cs="Cambria"/>
                <w:b/>
              </w:rPr>
              <w:t xml:space="preserve"> because it is unallowable, can we claim it as </w:t>
            </w:r>
            <w:r w:rsidR="00E50AAF">
              <w:rPr>
                <w:rFonts w:ascii="Cambria" w:eastAsia="Cambria" w:hAnsi="Cambria" w:cs="Cambria"/>
                <w:b/>
              </w:rPr>
              <w:t>State Share</w:t>
            </w:r>
            <w:r w:rsidRPr="00F36C4E">
              <w:rPr>
                <w:rFonts w:ascii="Cambria" w:eastAsia="Cambria" w:hAnsi="Cambria" w:cs="Cambria"/>
                <w:b/>
              </w:rPr>
              <w:t>?</w:t>
            </w:r>
          </w:p>
        </w:tc>
      </w:tr>
      <w:tr w:rsidR="00337555" w:rsidRPr="008E4DB8" w14:paraId="1143F039" w14:textId="77777777" w:rsidTr="09C56000">
        <w:tc>
          <w:tcPr>
            <w:tcW w:w="11088" w:type="dxa"/>
          </w:tcPr>
          <w:p w14:paraId="4006E41C" w14:textId="282D7FB0" w:rsidR="00244F20" w:rsidRDefault="00D11FA4" w:rsidP="00244F20">
            <w:pPr>
              <w:rPr>
                <w:rFonts w:ascii="Cambria" w:eastAsia="Cambria" w:hAnsi="Cambria" w:cs="Cambria"/>
                <w:i/>
              </w:rPr>
            </w:pPr>
            <w:r w:rsidRPr="00C91487">
              <w:rPr>
                <w:rFonts w:ascii="Cambria" w:eastAsia="Cambria" w:hAnsi="Cambria" w:cs="Cambria"/>
                <w:i/>
              </w:rPr>
              <w:t>No</w:t>
            </w:r>
            <w:r w:rsidR="00244F20" w:rsidRPr="00C91487">
              <w:rPr>
                <w:rFonts w:ascii="Cambria" w:eastAsia="Cambria" w:hAnsi="Cambria" w:cs="Cambria"/>
                <w:i/>
              </w:rPr>
              <w:t>. If</w:t>
            </w:r>
            <w:r w:rsidR="00E50AAF" w:rsidRPr="00C91487">
              <w:rPr>
                <w:rFonts w:ascii="Cambria" w:eastAsia="Cambria" w:hAnsi="Cambria" w:cs="Cambria"/>
                <w:i/>
              </w:rPr>
              <w:t xml:space="preserve"> </w:t>
            </w:r>
            <w:r w:rsidR="00E50AAF">
              <w:rPr>
                <w:rFonts w:ascii="Cambria" w:eastAsia="Cambria" w:hAnsi="Cambria" w:cs="Cambria"/>
                <w:i/>
              </w:rPr>
              <w:t>an expense is unallowable for Federal Share</w:t>
            </w:r>
            <w:r w:rsidR="00244F20" w:rsidRPr="001F0724">
              <w:rPr>
                <w:rFonts w:ascii="Cambria" w:eastAsia="Cambria" w:hAnsi="Cambria" w:cs="Cambria"/>
                <w:i/>
              </w:rPr>
              <w:t xml:space="preserve"> reimbursement it is also unallowable as </w:t>
            </w:r>
            <w:r w:rsidR="00E50AAF">
              <w:rPr>
                <w:rFonts w:ascii="Cambria" w:eastAsia="Cambria" w:hAnsi="Cambria" w:cs="Cambria"/>
                <w:i/>
              </w:rPr>
              <w:t>State Share</w:t>
            </w:r>
            <w:r w:rsidR="00244F20" w:rsidRPr="001F0724">
              <w:rPr>
                <w:rFonts w:ascii="Cambria" w:eastAsia="Cambria" w:hAnsi="Cambria" w:cs="Cambria"/>
                <w:i/>
              </w:rPr>
              <w:t>.</w:t>
            </w:r>
          </w:p>
          <w:p w14:paraId="1119439F" w14:textId="46F0637A" w:rsidR="00337555" w:rsidRPr="00473ED8" w:rsidRDefault="00337555" w:rsidP="00337555">
            <w:pPr>
              <w:jc w:val="both"/>
              <w:rPr>
                <w:i/>
              </w:rPr>
            </w:pPr>
          </w:p>
        </w:tc>
      </w:tr>
      <w:tr w:rsidR="00337555" w:rsidRPr="008E4DB8" w14:paraId="0760F210" w14:textId="77777777" w:rsidTr="00473ED8">
        <w:tc>
          <w:tcPr>
            <w:tcW w:w="11088" w:type="dxa"/>
            <w:shd w:val="clear" w:color="auto" w:fill="B8CCE4" w:themeFill="accent1" w:themeFillTint="66"/>
          </w:tcPr>
          <w:p w14:paraId="37F68534" w14:textId="1F46C1A8" w:rsidR="00337555" w:rsidRPr="001F0724" w:rsidRDefault="00337555" w:rsidP="00337555">
            <w:pPr>
              <w:rPr>
                <w:rFonts w:ascii="Cambria" w:eastAsia="Cambria" w:hAnsi="Cambria" w:cs="Cambria"/>
                <w:i/>
              </w:rPr>
            </w:pPr>
            <w:r w:rsidRPr="007C6CCE">
              <w:rPr>
                <w:rFonts w:ascii="Cambria" w:eastAsia="Cambria" w:hAnsi="Cambria" w:cs="Cambria"/>
                <w:b/>
              </w:rPr>
              <w:t>Q2</w:t>
            </w:r>
            <w:r>
              <w:rPr>
                <w:rFonts w:ascii="Cambria" w:eastAsia="Cambria" w:hAnsi="Cambria" w:cs="Cambria"/>
                <w:b/>
              </w:rPr>
              <w:t>7</w:t>
            </w:r>
            <w:r w:rsidRPr="007C6CCE">
              <w:rPr>
                <w:rFonts w:ascii="Cambria" w:eastAsia="Cambria" w:hAnsi="Cambria" w:cs="Cambria"/>
                <w:b/>
              </w:rPr>
              <w:t>.</w:t>
            </w:r>
            <w:r>
              <w:rPr>
                <w:rFonts w:ascii="Cambria" w:eastAsia="Cambria" w:hAnsi="Cambria" w:cs="Cambria"/>
                <w:b/>
              </w:rPr>
              <w:t xml:space="preserve"> </w:t>
            </w:r>
            <w:r w:rsidRPr="00473ED8">
              <w:rPr>
                <w:rFonts w:ascii="Cambria" w:eastAsia="Cambria" w:hAnsi="Cambria" w:cs="Cambria"/>
                <w:b/>
              </w:rPr>
              <w:t>What is the benefit of capturing unpaid staff time?</w:t>
            </w:r>
          </w:p>
        </w:tc>
      </w:tr>
      <w:tr w:rsidR="00337555" w:rsidRPr="008E4DB8" w14:paraId="6691C651" w14:textId="77777777" w:rsidTr="09C56000">
        <w:tc>
          <w:tcPr>
            <w:tcW w:w="11088" w:type="dxa"/>
          </w:tcPr>
          <w:p w14:paraId="6ECEC9B6" w14:textId="7315899B" w:rsidR="00337555" w:rsidRDefault="00337555" w:rsidP="00337555">
            <w:pPr>
              <w:rPr>
                <w:i/>
              </w:rPr>
            </w:pPr>
            <w:r>
              <w:rPr>
                <w:i/>
              </w:rPr>
              <w:t>U</w:t>
            </w:r>
            <w:r w:rsidRPr="00121AD4">
              <w:rPr>
                <w:i/>
              </w:rPr>
              <w:t xml:space="preserve">npaid staff time can contribute to the </w:t>
            </w:r>
            <w:r w:rsidR="00E50AAF">
              <w:rPr>
                <w:i/>
              </w:rPr>
              <w:t>State Share</w:t>
            </w:r>
            <w:r w:rsidRPr="00121AD4">
              <w:rPr>
                <w:i/>
              </w:rPr>
              <w:t xml:space="preserve"> portion of your budget so that you claim additional </w:t>
            </w:r>
            <w:r w:rsidR="00E50AAF">
              <w:rPr>
                <w:i/>
              </w:rPr>
              <w:t>Federal Share</w:t>
            </w:r>
            <w:r w:rsidRPr="00121AD4">
              <w:rPr>
                <w:i/>
              </w:rPr>
              <w:t xml:space="preserve"> and be reimbursed for that </w:t>
            </w:r>
            <w:r w:rsidR="00E50AAF">
              <w:rPr>
                <w:i/>
              </w:rPr>
              <w:t>Federal Share</w:t>
            </w:r>
            <w:r w:rsidRPr="00121AD4">
              <w:rPr>
                <w:i/>
              </w:rPr>
              <w:t xml:space="preserve"> portion.</w:t>
            </w:r>
          </w:p>
          <w:p w14:paraId="186B470F" w14:textId="1F3FD4AE" w:rsidR="00337555" w:rsidRPr="00473ED8" w:rsidRDefault="00337555" w:rsidP="00337555">
            <w:pPr>
              <w:rPr>
                <w:i/>
              </w:rPr>
            </w:pPr>
          </w:p>
        </w:tc>
      </w:tr>
      <w:tr w:rsidR="00337555" w:rsidRPr="008E4DB8" w14:paraId="03CA01EC" w14:textId="77777777" w:rsidTr="00473ED8">
        <w:tc>
          <w:tcPr>
            <w:tcW w:w="11088" w:type="dxa"/>
            <w:shd w:val="clear" w:color="auto" w:fill="B8CCE4" w:themeFill="accent1" w:themeFillTint="66"/>
          </w:tcPr>
          <w:p w14:paraId="0755DB48" w14:textId="2F296CD0" w:rsidR="00337555" w:rsidRPr="001F0724" w:rsidRDefault="00337555" w:rsidP="00337555">
            <w:pPr>
              <w:rPr>
                <w:rFonts w:ascii="Cambria" w:eastAsia="Cambria" w:hAnsi="Cambria" w:cs="Cambria"/>
                <w:i/>
              </w:rPr>
            </w:pPr>
            <w:r w:rsidRPr="007C6CCE">
              <w:rPr>
                <w:rFonts w:ascii="Cambria" w:eastAsia="Cambria" w:hAnsi="Cambria" w:cs="Cambria"/>
                <w:b/>
              </w:rPr>
              <w:lastRenderedPageBreak/>
              <w:t>Q2</w:t>
            </w:r>
            <w:r>
              <w:rPr>
                <w:rFonts w:ascii="Cambria" w:eastAsia="Cambria" w:hAnsi="Cambria" w:cs="Cambria"/>
                <w:b/>
              </w:rPr>
              <w:t>8</w:t>
            </w:r>
            <w:r w:rsidRPr="007C6CCE">
              <w:rPr>
                <w:rFonts w:ascii="Cambria" w:eastAsia="Cambria" w:hAnsi="Cambria" w:cs="Cambria"/>
                <w:b/>
              </w:rPr>
              <w:t>.</w:t>
            </w:r>
            <w:r>
              <w:rPr>
                <w:rFonts w:ascii="Cambria" w:eastAsia="Cambria" w:hAnsi="Cambria" w:cs="Cambria"/>
                <w:b/>
              </w:rPr>
              <w:t xml:space="preserve"> </w:t>
            </w:r>
            <w:r w:rsidRPr="00473ED8">
              <w:rPr>
                <w:rFonts w:ascii="Cambria" w:eastAsia="Cambria" w:hAnsi="Cambria" w:cs="Cambria"/>
                <w:b/>
              </w:rPr>
              <w:t>Do we put CFO accounts under a federal budget account number or state budget account number?</w:t>
            </w:r>
          </w:p>
        </w:tc>
      </w:tr>
      <w:tr w:rsidR="00337555" w:rsidRPr="008E4DB8" w14:paraId="6CE33DEB" w14:textId="77777777" w:rsidTr="09C56000">
        <w:tc>
          <w:tcPr>
            <w:tcW w:w="11088" w:type="dxa"/>
          </w:tcPr>
          <w:p w14:paraId="11924090" w14:textId="050ADCBB" w:rsidR="00337555" w:rsidRPr="00C91487" w:rsidRDefault="00337555" w:rsidP="00337555">
            <w:pPr>
              <w:rPr>
                <w:i/>
              </w:rPr>
            </w:pPr>
            <w:r w:rsidRPr="00C91487">
              <w:rPr>
                <w:i/>
              </w:rPr>
              <w:t xml:space="preserve">If your </w:t>
            </w:r>
            <w:r w:rsidR="009F44E9" w:rsidRPr="00C91487">
              <w:rPr>
                <w:i/>
              </w:rPr>
              <w:t>organization</w:t>
            </w:r>
            <w:r w:rsidRPr="00C91487">
              <w:rPr>
                <w:i/>
              </w:rPr>
              <w:t xml:space="preserve"> </w:t>
            </w:r>
            <w:r w:rsidR="00D11FA4" w:rsidRPr="00C91487">
              <w:rPr>
                <w:i/>
              </w:rPr>
              <w:t>has different account</w:t>
            </w:r>
            <w:r w:rsidRPr="00C91487">
              <w:rPr>
                <w:i/>
              </w:rPr>
              <w:t xml:space="preserve"> numbers for federal dollars and state dollars then use a federal budget account number. (The </w:t>
            </w:r>
            <w:r w:rsidR="00E50AAF" w:rsidRPr="00C91487">
              <w:rPr>
                <w:i/>
              </w:rPr>
              <w:t>Federal Share</w:t>
            </w:r>
            <w:r w:rsidRPr="00C91487">
              <w:rPr>
                <w:i/>
              </w:rPr>
              <w:t xml:space="preserve"> portion that is being reimbursed is </w:t>
            </w:r>
            <w:r w:rsidR="009F44E9" w:rsidRPr="00C91487">
              <w:rPr>
                <w:i/>
              </w:rPr>
              <w:t>Federal funding</w:t>
            </w:r>
            <w:r w:rsidRPr="00C91487">
              <w:rPr>
                <w:i/>
              </w:rPr>
              <w:t xml:space="preserve">. It is </w:t>
            </w:r>
            <w:proofErr w:type="spellStart"/>
            <w:r w:rsidRPr="00C91487">
              <w:rPr>
                <w:i/>
              </w:rPr>
              <w:t>passthrough</w:t>
            </w:r>
            <w:proofErr w:type="spellEnd"/>
            <w:r w:rsidRPr="00C91487">
              <w:rPr>
                <w:i/>
              </w:rPr>
              <w:t xml:space="preserve"> funding that comes from USDA to CDSS to your </w:t>
            </w:r>
            <w:r w:rsidR="009F44E9" w:rsidRPr="00C91487">
              <w:rPr>
                <w:i/>
              </w:rPr>
              <w:t>organization</w:t>
            </w:r>
            <w:r w:rsidRPr="00C91487">
              <w:rPr>
                <w:i/>
              </w:rPr>
              <w:t>.)</w:t>
            </w:r>
          </w:p>
          <w:p w14:paraId="7854EBB4" w14:textId="0E1D354B" w:rsidR="00337555" w:rsidRPr="00C91487" w:rsidRDefault="00337555" w:rsidP="00337555">
            <w:pPr>
              <w:rPr>
                <w:i/>
              </w:rPr>
            </w:pPr>
          </w:p>
        </w:tc>
      </w:tr>
      <w:tr w:rsidR="00337555" w:rsidRPr="008E4DB8" w14:paraId="11467826" w14:textId="77777777" w:rsidTr="00473ED8">
        <w:tc>
          <w:tcPr>
            <w:tcW w:w="11088" w:type="dxa"/>
            <w:shd w:val="clear" w:color="auto" w:fill="B8CCE4" w:themeFill="accent1" w:themeFillTint="66"/>
          </w:tcPr>
          <w:p w14:paraId="643CF316" w14:textId="57567981" w:rsidR="00337555" w:rsidRPr="00C91487" w:rsidRDefault="00337555" w:rsidP="00E50AAF">
            <w:pPr>
              <w:rPr>
                <w:rFonts w:ascii="Cambria" w:eastAsia="Cambria" w:hAnsi="Cambria" w:cs="Cambria"/>
                <w:i/>
              </w:rPr>
            </w:pPr>
            <w:r w:rsidRPr="00C91487">
              <w:rPr>
                <w:rFonts w:ascii="Cambria" w:eastAsia="Cambria" w:hAnsi="Cambria" w:cs="Cambria"/>
                <w:b/>
              </w:rPr>
              <w:t xml:space="preserve">Q29. What fiscal reporting paperwork is due at the end of the </w:t>
            </w:r>
            <w:r w:rsidR="00E50AAF" w:rsidRPr="00C91487">
              <w:rPr>
                <w:rFonts w:ascii="Cambria" w:eastAsia="Cambria" w:hAnsi="Cambria" w:cs="Cambria"/>
                <w:b/>
              </w:rPr>
              <w:t>each</w:t>
            </w:r>
            <w:r w:rsidRPr="00C91487">
              <w:rPr>
                <w:rFonts w:ascii="Cambria" w:eastAsia="Cambria" w:hAnsi="Cambria" w:cs="Cambria"/>
                <w:b/>
              </w:rPr>
              <w:t xml:space="preserve"> quarter?</w:t>
            </w:r>
          </w:p>
        </w:tc>
      </w:tr>
      <w:tr w:rsidR="00337555" w:rsidRPr="008E4DB8" w14:paraId="4E0EB523" w14:textId="77777777" w:rsidTr="09C56000">
        <w:tc>
          <w:tcPr>
            <w:tcW w:w="11088" w:type="dxa"/>
          </w:tcPr>
          <w:p w14:paraId="10D0127B" w14:textId="01511396" w:rsidR="00337555" w:rsidRPr="00C91487" w:rsidRDefault="00337555" w:rsidP="00337555">
            <w:pPr>
              <w:rPr>
                <w:i/>
              </w:rPr>
            </w:pPr>
            <w:r w:rsidRPr="00C91487">
              <w:rPr>
                <w:i/>
              </w:rPr>
              <w:t xml:space="preserve">You will need to turn in </w:t>
            </w:r>
            <w:r w:rsidR="00E50AAF" w:rsidRPr="00C91487">
              <w:rPr>
                <w:i/>
              </w:rPr>
              <w:t>the Q</w:t>
            </w:r>
            <w:r w:rsidR="00081B4A" w:rsidRPr="00C91487">
              <w:rPr>
                <w:i/>
              </w:rPr>
              <w:t>uarterly</w:t>
            </w:r>
            <w:r w:rsidR="00E50AAF" w:rsidRPr="00C91487">
              <w:rPr>
                <w:i/>
              </w:rPr>
              <w:t xml:space="preserve"> Entry Pages, the Q</w:t>
            </w:r>
            <w:r w:rsidR="00081B4A" w:rsidRPr="00C91487">
              <w:rPr>
                <w:i/>
              </w:rPr>
              <w:t>uarterly</w:t>
            </w:r>
            <w:r w:rsidR="00E50AAF" w:rsidRPr="00C91487">
              <w:rPr>
                <w:i/>
              </w:rPr>
              <w:t xml:space="preserve"> SSDR</w:t>
            </w:r>
            <w:r w:rsidR="00081B4A" w:rsidRPr="00C91487">
              <w:rPr>
                <w:i/>
              </w:rPr>
              <w:t xml:space="preserve"> and</w:t>
            </w:r>
            <w:r w:rsidRPr="00C91487">
              <w:rPr>
                <w:i/>
              </w:rPr>
              <w:t xml:space="preserve"> </w:t>
            </w:r>
            <w:r w:rsidR="00081B4A" w:rsidRPr="00C91487">
              <w:rPr>
                <w:i/>
              </w:rPr>
              <w:t>I</w:t>
            </w:r>
            <w:r w:rsidRPr="00C91487">
              <w:rPr>
                <w:i/>
              </w:rPr>
              <w:t xml:space="preserve">nvoice, </w:t>
            </w:r>
            <w:r w:rsidR="00E50AAF" w:rsidRPr="00C91487">
              <w:rPr>
                <w:i/>
              </w:rPr>
              <w:t xml:space="preserve">and </w:t>
            </w:r>
            <w:r w:rsidRPr="00C91487">
              <w:rPr>
                <w:i/>
              </w:rPr>
              <w:t xml:space="preserve">the TEFs for any personnel that are reporting hours in the </w:t>
            </w:r>
            <w:r w:rsidR="00E50AAF" w:rsidRPr="00C91487">
              <w:rPr>
                <w:i/>
              </w:rPr>
              <w:t>State Share</w:t>
            </w:r>
            <w:r w:rsidRPr="00C91487">
              <w:rPr>
                <w:i/>
              </w:rPr>
              <w:t xml:space="preserve"> or </w:t>
            </w:r>
            <w:r w:rsidR="00E50AAF" w:rsidRPr="00C91487">
              <w:rPr>
                <w:i/>
              </w:rPr>
              <w:t>Federal Share</w:t>
            </w:r>
            <w:r w:rsidRPr="00C91487">
              <w:rPr>
                <w:i/>
              </w:rPr>
              <w:t xml:space="preserve"> during </w:t>
            </w:r>
            <w:r w:rsidR="00081B4A" w:rsidRPr="00C91487">
              <w:rPr>
                <w:i/>
              </w:rPr>
              <w:t>the corresponding quarter</w:t>
            </w:r>
            <w:r w:rsidRPr="00C91487">
              <w:rPr>
                <w:i/>
              </w:rPr>
              <w:t>.</w:t>
            </w:r>
          </w:p>
          <w:p w14:paraId="74071071" w14:textId="32C37E46" w:rsidR="00337555" w:rsidRPr="00C91487" w:rsidRDefault="00337555" w:rsidP="00337555">
            <w:pPr>
              <w:rPr>
                <w:i/>
              </w:rPr>
            </w:pPr>
          </w:p>
        </w:tc>
      </w:tr>
      <w:tr w:rsidR="00337555" w:rsidRPr="008E4DB8" w14:paraId="5336747F" w14:textId="77777777" w:rsidTr="00473ED8">
        <w:tc>
          <w:tcPr>
            <w:tcW w:w="11088" w:type="dxa"/>
            <w:shd w:val="clear" w:color="auto" w:fill="B8CCE4" w:themeFill="accent1" w:themeFillTint="66"/>
          </w:tcPr>
          <w:p w14:paraId="51F8DCAB" w14:textId="05F1B5C2" w:rsidR="00337555" w:rsidRPr="00C91487" w:rsidRDefault="00337555" w:rsidP="00337555">
            <w:pPr>
              <w:rPr>
                <w:rFonts w:ascii="Cambria" w:eastAsia="Cambria" w:hAnsi="Cambria" w:cs="Cambria"/>
                <w:i/>
              </w:rPr>
            </w:pPr>
            <w:r w:rsidRPr="00C91487">
              <w:rPr>
                <w:rFonts w:ascii="Cambria" w:eastAsia="Cambria" w:hAnsi="Cambria" w:cs="Cambria"/>
                <w:b/>
              </w:rPr>
              <w:t>Q30. Do you have a sample of the BAR form?</w:t>
            </w:r>
          </w:p>
        </w:tc>
      </w:tr>
      <w:tr w:rsidR="00337555" w:rsidRPr="008E4DB8" w14:paraId="077C30D2" w14:textId="77777777" w:rsidTr="09C56000">
        <w:tc>
          <w:tcPr>
            <w:tcW w:w="11088" w:type="dxa"/>
          </w:tcPr>
          <w:p w14:paraId="56B6E8CB" w14:textId="21A3AF0A" w:rsidR="00337555" w:rsidRPr="00C91487" w:rsidRDefault="00D11FA4" w:rsidP="00337555">
            <w:pPr>
              <w:rPr>
                <w:i/>
              </w:rPr>
            </w:pPr>
            <w:r w:rsidRPr="00C91487">
              <w:rPr>
                <w:i/>
              </w:rPr>
              <w:t>A</w:t>
            </w:r>
            <w:r w:rsidR="00337555" w:rsidRPr="00C91487">
              <w:rPr>
                <w:i/>
              </w:rPr>
              <w:t xml:space="preserve">ll budget revisions </w:t>
            </w:r>
            <w:r w:rsidRPr="00C91487">
              <w:rPr>
                <w:i/>
              </w:rPr>
              <w:t>are completed</w:t>
            </w:r>
            <w:r w:rsidR="00337555" w:rsidRPr="00C91487">
              <w:rPr>
                <w:i/>
              </w:rPr>
              <w:t xml:space="preserve"> </w:t>
            </w:r>
            <w:r w:rsidRPr="00C91487">
              <w:rPr>
                <w:i/>
              </w:rPr>
              <w:t>in the</w:t>
            </w:r>
            <w:r w:rsidR="00337555" w:rsidRPr="00C91487">
              <w:rPr>
                <w:i/>
              </w:rPr>
              <w:t xml:space="preserve"> budget workbook.</w:t>
            </w:r>
            <w:r w:rsidRPr="00C91487">
              <w:rPr>
                <w:i/>
              </w:rPr>
              <w:t xml:space="preserve"> In other words, there isn’t a </w:t>
            </w:r>
            <w:r w:rsidR="00337555" w:rsidRPr="00C91487">
              <w:rPr>
                <w:i/>
              </w:rPr>
              <w:t>BAR template</w:t>
            </w:r>
            <w:r w:rsidRPr="00C91487">
              <w:rPr>
                <w:i/>
              </w:rPr>
              <w:t>/form</w:t>
            </w:r>
            <w:r w:rsidR="00337555" w:rsidRPr="00C91487">
              <w:rPr>
                <w:i/>
              </w:rPr>
              <w:t xml:space="preserve">. Instead, </w:t>
            </w:r>
            <w:r w:rsidRPr="00C91487">
              <w:rPr>
                <w:i/>
              </w:rPr>
              <w:t>please</w:t>
            </w:r>
            <w:r w:rsidR="00337555" w:rsidRPr="00C91487">
              <w:rPr>
                <w:i/>
              </w:rPr>
              <w:t xml:space="preserve"> refer to the </w:t>
            </w:r>
            <w:hyperlink r:id="rId30" w:history="1">
              <w:r w:rsidR="00337555" w:rsidRPr="00C91487">
                <w:rPr>
                  <w:rStyle w:val="Hyperlink"/>
                  <w:i/>
                </w:rPr>
                <w:t>BAR instructions</w:t>
              </w:r>
            </w:hyperlink>
            <w:r w:rsidR="00337555" w:rsidRPr="00C91487">
              <w:rPr>
                <w:i/>
              </w:rPr>
              <w:t xml:space="preserve"> and </w:t>
            </w:r>
            <w:r w:rsidR="00081B4A" w:rsidRPr="00C91487">
              <w:rPr>
                <w:i/>
              </w:rPr>
              <w:t>make revisions/edits</w:t>
            </w:r>
            <w:r w:rsidR="00337555" w:rsidRPr="00C91487">
              <w:rPr>
                <w:i/>
              </w:rPr>
              <w:t xml:space="preserve"> </w:t>
            </w:r>
            <w:r w:rsidR="00081B4A" w:rsidRPr="00C91487">
              <w:rPr>
                <w:i/>
              </w:rPr>
              <w:t>in</w:t>
            </w:r>
            <w:r w:rsidR="00337555" w:rsidRPr="00C91487">
              <w:rPr>
                <w:i/>
              </w:rPr>
              <w:t xml:space="preserve"> your budget workbook</w:t>
            </w:r>
            <w:r w:rsidRPr="00C91487">
              <w:rPr>
                <w:i/>
              </w:rPr>
              <w:t xml:space="preserve"> for the year(s) in which you are requesting to make the changes</w:t>
            </w:r>
            <w:r w:rsidR="00337555" w:rsidRPr="00C91487">
              <w:rPr>
                <w:i/>
              </w:rPr>
              <w:t>.</w:t>
            </w:r>
          </w:p>
          <w:p w14:paraId="46B777D0" w14:textId="1961C45D" w:rsidR="00337555" w:rsidRPr="00C91487" w:rsidRDefault="00337555" w:rsidP="00337555">
            <w:pPr>
              <w:rPr>
                <w:i/>
              </w:rPr>
            </w:pPr>
          </w:p>
        </w:tc>
      </w:tr>
      <w:tr w:rsidR="00337555" w:rsidRPr="008E4DB8" w14:paraId="6DAF0F28" w14:textId="77777777" w:rsidTr="009420CB">
        <w:tc>
          <w:tcPr>
            <w:tcW w:w="11088" w:type="dxa"/>
            <w:shd w:val="clear" w:color="auto" w:fill="B8CCE4" w:themeFill="accent1" w:themeFillTint="66"/>
          </w:tcPr>
          <w:p w14:paraId="740B39A3" w14:textId="69102369" w:rsidR="00337555" w:rsidRPr="00121AD4" w:rsidRDefault="00337555" w:rsidP="00337555">
            <w:pPr>
              <w:rPr>
                <w:i/>
              </w:rPr>
            </w:pPr>
            <w:r w:rsidRPr="007C6CCE">
              <w:rPr>
                <w:rFonts w:ascii="Cambria" w:eastAsia="Cambria" w:hAnsi="Cambria" w:cs="Cambria"/>
                <w:b/>
              </w:rPr>
              <w:t>Q</w:t>
            </w:r>
            <w:r>
              <w:rPr>
                <w:rFonts w:ascii="Cambria" w:eastAsia="Cambria" w:hAnsi="Cambria" w:cs="Cambria"/>
                <w:b/>
              </w:rPr>
              <w:t>31</w:t>
            </w:r>
            <w:r w:rsidRPr="007C6CCE">
              <w:rPr>
                <w:rFonts w:ascii="Cambria" w:eastAsia="Cambria" w:hAnsi="Cambria" w:cs="Cambria"/>
                <w:b/>
              </w:rPr>
              <w:t>.</w:t>
            </w:r>
            <w:r>
              <w:rPr>
                <w:rFonts w:ascii="Cambria" w:eastAsia="Cambria" w:hAnsi="Cambria" w:cs="Cambria"/>
                <w:b/>
              </w:rPr>
              <w:t xml:space="preserve"> Can we charge lunch for the in-person CFO training on our campus</w:t>
            </w:r>
            <w:r w:rsidRPr="00473ED8">
              <w:rPr>
                <w:rFonts w:ascii="Cambria" w:eastAsia="Cambria" w:hAnsi="Cambria" w:cs="Cambria"/>
                <w:b/>
              </w:rPr>
              <w:t>?</w:t>
            </w:r>
          </w:p>
        </w:tc>
      </w:tr>
      <w:tr w:rsidR="00337555" w:rsidRPr="008E4DB8" w14:paraId="3CA0AF4E" w14:textId="77777777" w:rsidTr="09C56000">
        <w:tc>
          <w:tcPr>
            <w:tcW w:w="11088" w:type="dxa"/>
          </w:tcPr>
          <w:p w14:paraId="50EA03CD" w14:textId="70557CD8" w:rsidR="00337555" w:rsidRPr="00121AD4" w:rsidRDefault="00337555" w:rsidP="00337555">
            <w:pPr>
              <w:rPr>
                <w:i/>
              </w:rPr>
            </w:pPr>
            <w:r>
              <w:rPr>
                <w:i/>
              </w:rPr>
              <w:t>U</w:t>
            </w:r>
            <w:r w:rsidRPr="00121AD4">
              <w:rPr>
                <w:i/>
              </w:rPr>
              <w:t>nfortunately these CFO funds cannot be used to purchase food</w:t>
            </w:r>
            <w:r>
              <w:rPr>
                <w:i/>
              </w:rPr>
              <w:t xml:space="preserve"> because food is an unallowable expense under this grant.</w:t>
            </w:r>
          </w:p>
        </w:tc>
      </w:tr>
      <w:tr w:rsidR="00B430F0" w:rsidRPr="008E4DB8" w14:paraId="111A5D3C" w14:textId="77777777" w:rsidTr="00B430F0">
        <w:tc>
          <w:tcPr>
            <w:tcW w:w="11088" w:type="dxa"/>
            <w:shd w:val="clear" w:color="auto" w:fill="C6D9F1" w:themeFill="text2" w:themeFillTint="33"/>
          </w:tcPr>
          <w:p w14:paraId="68A15A84" w14:textId="2F343742" w:rsidR="00B430F0" w:rsidRPr="00B430F0" w:rsidRDefault="00B430F0" w:rsidP="00337555">
            <w:pPr>
              <w:rPr>
                <w:b/>
              </w:rPr>
            </w:pPr>
            <w:r>
              <w:rPr>
                <w:b/>
              </w:rPr>
              <w:t xml:space="preserve">Q32: </w:t>
            </w:r>
            <w:r w:rsidRPr="00B430F0">
              <w:rPr>
                <w:b/>
              </w:rPr>
              <w:t xml:space="preserve">Can I use </w:t>
            </w:r>
            <w:proofErr w:type="spellStart"/>
            <w:r w:rsidRPr="00B430F0">
              <w:rPr>
                <w:b/>
              </w:rPr>
              <w:t>CalFresh</w:t>
            </w:r>
            <w:proofErr w:type="spellEnd"/>
            <w:r w:rsidRPr="00B430F0">
              <w:rPr>
                <w:b/>
              </w:rPr>
              <w:t xml:space="preserve"> Outreach (CFO) funding to pay to promote social media posts related to </w:t>
            </w:r>
            <w:proofErr w:type="spellStart"/>
            <w:r w:rsidRPr="00B430F0">
              <w:rPr>
                <w:b/>
              </w:rPr>
              <w:t>CalFresh</w:t>
            </w:r>
            <w:proofErr w:type="spellEnd"/>
            <w:r w:rsidRPr="00B430F0">
              <w:rPr>
                <w:b/>
              </w:rPr>
              <w:t xml:space="preserve"> application assistance?</w:t>
            </w:r>
          </w:p>
        </w:tc>
      </w:tr>
      <w:tr w:rsidR="00B430F0" w:rsidRPr="008E4DB8" w14:paraId="45B6163D" w14:textId="77777777" w:rsidTr="00B430F0">
        <w:tc>
          <w:tcPr>
            <w:tcW w:w="11088" w:type="dxa"/>
            <w:shd w:val="clear" w:color="auto" w:fill="FFFFFF" w:themeFill="background1"/>
          </w:tcPr>
          <w:p w14:paraId="7CCC53C1" w14:textId="4CE55135" w:rsidR="00B430F0" w:rsidRPr="00B430F0" w:rsidRDefault="00B430F0" w:rsidP="00337555">
            <w:pPr>
              <w:rPr>
                <w:i/>
              </w:rPr>
            </w:pPr>
            <w:r w:rsidRPr="00B430F0">
              <w:rPr>
                <w:i/>
              </w:rPr>
              <w:t>Yes, this is an allowable cost and CFO funding can be used to pay for this expense. In the July 2017 Guidance</w:t>
            </w:r>
            <w:r>
              <w:rPr>
                <w:i/>
              </w:rPr>
              <w:t xml:space="preserve"> </w:t>
            </w:r>
            <w:proofErr w:type="spellStart"/>
            <w:r>
              <w:rPr>
                <w:i/>
              </w:rPr>
              <w:t>Allowability</w:t>
            </w:r>
            <w:proofErr w:type="spellEnd"/>
            <w:r>
              <w:rPr>
                <w:i/>
              </w:rPr>
              <w:t xml:space="preserve"> T</w:t>
            </w:r>
            <w:r w:rsidRPr="00B430F0">
              <w:rPr>
                <w:i/>
              </w:rPr>
              <w:t>able it states “Informational websites and other social media sites that provide factual information that is not intended to persuade and individual to apply for SNAP” is and allowable cost.</w:t>
            </w:r>
          </w:p>
        </w:tc>
      </w:tr>
      <w:tr w:rsidR="00B430F0" w:rsidRPr="008E4DB8" w14:paraId="66E15592" w14:textId="77777777" w:rsidTr="00B430F0">
        <w:tc>
          <w:tcPr>
            <w:tcW w:w="11088" w:type="dxa"/>
            <w:shd w:val="clear" w:color="auto" w:fill="C6D9F1" w:themeFill="text2" w:themeFillTint="33"/>
          </w:tcPr>
          <w:p w14:paraId="21F8F525" w14:textId="2A7B63E3" w:rsidR="00B430F0" w:rsidRPr="00B430F0" w:rsidRDefault="00B430F0" w:rsidP="00337555">
            <w:pPr>
              <w:rPr>
                <w:b/>
              </w:rPr>
            </w:pPr>
            <w:r w:rsidRPr="00B430F0">
              <w:rPr>
                <w:b/>
              </w:rPr>
              <w:t xml:space="preserve">Q33: Can I purchase pens, stickers, notepads, t-shirts, etc. using </w:t>
            </w:r>
            <w:proofErr w:type="spellStart"/>
            <w:r w:rsidRPr="00B430F0">
              <w:rPr>
                <w:b/>
              </w:rPr>
              <w:t>CalFresh</w:t>
            </w:r>
            <w:proofErr w:type="spellEnd"/>
            <w:r w:rsidRPr="00B430F0">
              <w:rPr>
                <w:b/>
              </w:rPr>
              <w:t xml:space="preserve"> Outreach (CFO) funding?</w:t>
            </w:r>
          </w:p>
        </w:tc>
      </w:tr>
      <w:tr w:rsidR="00B430F0" w:rsidRPr="008E4DB8" w14:paraId="4B73C006" w14:textId="77777777" w:rsidTr="00B430F0">
        <w:tc>
          <w:tcPr>
            <w:tcW w:w="11088" w:type="dxa"/>
            <w:shd w:val="clear" w:color="auto" w:fill="FFFFFF" w:themeFill="background1"/>
          </w:tcPr>
          <w:p w14:paraId="4027A1B7" w14:textId="65A26A95" w:rsidR="00B430F0" w:rsidRPr="00B430F0" w:rsidRDefault="00B430F0" w:rsidP="009F44E9">
            <w:pPr>
              <w:rPr>
                <w:i/>
              </w:rPr>
            </w:pPr>
            <w:r w:rsidRPr="00B430F0">
              <w:rPr>
                <w:i/>
              </w:rPr>
              <w:t xml:space="preserve">These items are allowable depending on their use. Because S.W.A.G. (Stuff We All Get) is banned in California, items that fall under this definition (i.e. items that are used as giveaways to students/the public) are unallowable. If outreach or application assistance information is being printed on the item, CFO funding can be used to pay for the printing of the item, but not the item itself. An example of this would be printing </w:t>
            </w:r>
            <w:proofErr w:type="spellStart"/>
            <w:r w:rsidRPr="00B430F0">
              <w:rPr>
                <w:i/>
              </w:rPr>
              <w:t>CalFresh</w:t>
            </w:r>
            <w:proofErr w:type="spellEnd"/>
            <w:r w:rsidRPr="00B430F0">
              <w:rPr>
                <w:i/>
              </w:rPr>
              <w:t xml:space="preserve"> Outreach application assistance information on bags that are being given </w:t>
            </w:r>
            <w:r w:rsidRPr="006C3557">
              <w:rPr>
                <w:i/>
              </w:rPr>
              <w:t xml:space="preserve">out at a food pantry. </w:t>
            </w:r>
            <w:r w:rsidRPr="00B430F0">
              <w:rPr>
                <w:i/>
              </w:rPr>
              <w:t>In this example, CFO funding can pa</w:t>
            </w:r>
            <w:bookmarkStart w:id="0" w:name="_GoBack"/>
            <w:bookmarkEnd w:id="0"/>
            <w:r w:rsidRPr="00B430F0">
              <w:rPr>
                <w:i/>
              </w:rPr>
              <w:t xml:space="preserve">y to print the outreach information on the bags, but not the bags themselves. If an item is to be used by staff while doing CFO allowable activities, then the items are allowable. An example of this would be t-shirts for staff that identify them as outreach application assistors. In this example, the t-shirts and the printing of the t-shirts would be allowable costs. </w:t>
            </w:r>
          </w:p>
        </w:tc>
      </w:tr>
      <w:tr w:rsidR="00081B4A" w:rsidRPr="008E4DB8" w14:paraId="6A2DF126" w14:textId="77777777" w:rsidTr="00081B4A">
        <w:tc>
          <w:tcPr>
            <w:tcW w:w="11088" w:type="dxa"/>
            <w:shd w:val="clear" w:color="auto" w:fill="C6D9F1" w:themeFill="text2" w:themeFillTint="33"/>
          </w:tcPr>
          <w:p w14:paraId="2B5EAD5F" w14:textId="5F986D18" w:rsidR="00081B4A" w:rsidRPr="00C91487" w:rsidRDefault="00081B4A" w:rsidP="00081B4A">
            <w:pPr>
              <w:rPr>
                <w:b/>
              </w:rPr>
            </w:pPr>
            <w:r w:rsidRPr="00C91487">
              <w:rPr>
                <w:b/>
              </w:rPr>
              <w:t>Q34: Can I apply indirect (Facilities &amp; Administrative costs) to both Federal Share and State Share budgeted direct costs?</w:t>
            </w:r>
          </w:p>
        </w:tc>
      </w:tr>
      <w:tr w:rsidR="00081B4A" w:rsidRPr="008E4DB8" w14:paraId="4A5AD9EA" w14:textId="77777777" w:rsidTr="00081B4A">
        <w:tc>
          <w:tcPr>
            <w:tcW w:w="11088" w:type="dxa"/>
          </w:tcPr>
          <w:p w14:paraId="7F891E43" w14:textId="2EA9973B" w:rsidR="00081B4A" w:rsidRPr="00C91487" w:rsidRDefault="00081B4A" w:rsidP="00081B4A">
            <w:pPr>
              <w:rPr>
                <w:i/>
              </w:rPr>
            </w:pPr>
            <w:r w:rsidRPr="00C91487">
              <w:rPr>
                <w:i/>
              </w:rPr>
              <w:t xml:space="preserve">Yes. When developing your CFO budget, costs are identified to be reimbursed by this contract (i.e. Federal Share) and other costs are identified which are already paid by your organization, by SB-85 funding or other non-federal funding (i.e. State Share). These two budgets together should represent the full cost of doing the </w:t>
            </w:r>
            <w:proofErr w:type="spellStart"/>
            <w:r w:rsidRPr="00C91487">
              <w:rPr>
                <w:i/>
              </w:rPr>
              <w:t>CalFresh</w:t>
            </w:r>
            <w:proofErr w:type="spellEnd"/>
            <w:r w:rsidRPr="00C91487">
              <w:rPr>
                <w:i/>
              </w:rPr>
              <w:t xml:space="preserve"> Outreach program. The budget is set up so that you’re not applying indirect to the same expenses twice; you’re applying it to those two separate budgets/funding to represent the full cost of doing business, regardless of whether its paid by this grant or another non-federal source. Therefore, State Share would typically have associated indirect just as the Federal Share expenses would.</w:t>
            </w:r>
          </w:p>
        </w:tc>
      </w:tr>
    </w:tbl>
    <w:p w14:paraId="51D94F64" w14:textId="77777777" w:rsidR="001B07CD" w:rsidRPr="008E4DB8" w:rsidRDefault="001B07CD" w:rsidP="002E39BD">
      <w:pPr>
        <w:rPr>
          <w:b/>
        </w:rPr>
      </w:pPr>
    </w:p>
    <w:sectPr w:rsidR="001B07CD" w:rsidRPr="008E4DB8" w:rsidSect="002E39BD">
      <w:head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4701A" w14:textId="77777777" w:rsidR="00D3207A" w:rsidRDefault="00D3207A" w:rsidP="009C7DE2">
      <w:r>
        <w:separator/>
      </w:r>
    </w:p>
  </w:endnote>
  <w:endnote w:type="continuationSeparator" w:id="0">
    <w:p w14:paraId="503AB5F8" w14:textId="77777777" w:rsidR="00D3207A" w:rsidRDefault="00D3207A" w:rsidP="009C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30FEC" w14:textId="77777777" w:rsidR="00D3207A" w:rsidRDefault="00D3207A" w:rsidP="009C7DE2">
      <w:r>
        <w:separator/>
      </w:r>
    </w:p>
  </w:footnote>
  <w:footnote w:type="continuationSeparator" w:id="0">
    <w:p w14:paraId="74A4C060" w14:textId="77777777" w:rsidR="00D3207A" w:rsidRDefault="00D3207A" w:rsidP="009C7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C49A4" w14:textId="095F4ABC" w:rsidR="009C7DE2" w:rsidRDefault="009F2EC5">
    <w:pPr>
      <w:pStyle w:val="Header"/>
    </w:pPr>
    <w:r>
      <w:t xml:space="preserve">Updated: </w:t>
    </w:r>
    <w:r w:rsidR="001618B8">
      <w:t>July11</w:t>
    </w:r>
    <w:r w:rsidR="007D6AF6" w:rsidRPr="007D6AF6">
      <w:rPr>
        <w:vertAlign w:val="superscript"/>
      </w:rPr>
      <w:t>th</w:t>
    </w:r>
    <w:r w:rsidR="009C7DE2">
      <w:t>, 201</w:t>
    </w:r>
    <w:r w:rsidR="00601274">
      <w:t>9</w:t>
    </w:r>
    <w:r w:rsidR="009C7DE2">
      <w:t>.</w:t>
    </w:r>
  </w:p>
  <w:p w14:paraId="02A92C0D" w14:textId="77777777" w:rsidR="009C7DE2" w:rsidRDefault="009C7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757A"/>
    <w:multiLevelType w:val="hybridMultilevel"/>
    <w:tmpl w:val="5D38B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B24BA"/>
    <w:multiLevelType w:val="hybridMultilevel"/>
    <w:tmpl w:val="4796ABE2"/>
    <w:lvl w:ilvl="0" w:tplc="9D36B4C6">
      <w:start w:val="1"/>
      <w:numFmt w:val="bullet"/>
      <w:lvlText w:val=""/>
      <w:lvlJc w:val="left"/>
      <w:pPr>
        <w:ind w:left="720" w:hanging="360"/>
      </w:pPr>
      <w:rPr>
        <w:rFonts w:ascii="Symbol" w:hAnsi="Symbol" w:hint="default"/>
      </w:rPr>
    </w:lvl>
    <w:lvl w:ilvl="1" w:tplc="902EA91E">
      <w:start w:val="1"/>
      <w:numFmt w:val="bullet"/>
      <w:lvlText w:val="o"/>
      <w:lvlJc w:val="left"/>
      <w:pPr>
        <w:ind w:left="1440" w:hanging="360"/>
      </w:pPr>
      <w:rPr>
        <w:rFonts w:ascii="Courier New" w:hAnsi="Courier New" w:hint="default"/>
      </w:rPr>
    </w:lvl>
    <w:lvl w:ilvl="2" w:tplc="69C2B128">
      <w:start w:val="1"/>
      <w:numFmt w:val="bullet"/>
      <w:lvlText w:val=""/>
      <w:lvlJc w:val="left"/>
      <w:pPr>
        <w:ind w:left="2160" w:hanging="360"/>
      </w:pPr>
      <w:rPr>
        <w:rFonts w:ascii="Wingdings" w:hAnsi="Wingdings" w:hint="default"/>
      </w:rPr>
    </w:lvl>
    <w:lvl w:ilvl="3" w:tplc="ED86ACC2">
      <w:start w:val="1"/>
      <w:numFmt w:val="bullet"/>
      <w:lvlText w:val=""/>
      <w:lvlJc w:val="left"/>
      <w:pPr>
        <w:ind w:left="2880" w:hanging="360"/>
      </w:pPr>
      <w:rPr>
        <w:rFonts w:ascii="Symbol" w:hAnsi="Symbol" w:hint="default"/>
      </w:rPr>
    </w:lvl>
    <w:lvl w:ilvl="4" w:tplc="FC420322">
      <w:start w:val="1"/>
      <w:numFmt w:val="bullet"/>
      <w:lvlText w:val="o"/>
      <w:lvlJc w:val="left"/>
      <w:pPr>
        <w:ind w:left="3600" w:hanging="360"/>
      </w:pPr>
      <w:rPr>
        <w:rFonts w:ascii="Courier New" w:hAnsi="Courier New" w:hint="default"/>
      </w:rPr>
    </w:lvl>
    <w:lvl w:ilvl="5" w:tplc="A6BAABC4">
      <w:start w:val="1"/>
      <w:numFmt w:val="bullet"/>
      <w:lvlText w:val=""/>
      <w:lvlJc w:val="left"/>
      <w:pPr>
        <w:ind w:left="4320" w:hanging="360"/>
      </w:pPr>
      <w:rPr>
        <w:rFonts w:ascii="Wingdings" w:hAnsi="Wingdings" w:hint="default"/>
      </w:rPr>
    </w:lvl>
    <w:lvl w:ilvl="6" w:tplc="180CE4F6">
      <w:start w:val="1"/>
      <w:numFmt w:val="bullet"/>
      <w:lvlText w:val=""/>
      <w:lvlJc w:val="left"/>
      <w:pPr>
        <w:ind w:left="5040" w:hanging="360"/>
      </w:pPr>
      <w:rPr>
        <w:rFonts w:ascii="Symbol" w:hAnsi="Symbol" w:hint="default"/>
      </w:rPr>
    </w:lvl>
    <w:lvl w:ilvl="7" w:tplc="5A827EFA">
      <w:start w:val="1"/>
      <w:numFmt w:val="bullet"/>
      <w:lvlText w:val="o"/>
      <w:lvlJc w:val="left"/>
      <w:pPr>
        <w:ind w:left="5760" w:hanging="360"/>
      </w:pPr>
      <w:rPr>
        <w:rFonts w:ascii="Courier New" w:hAnsi="Courier New" w:hint="default"/>
      </w:rPr>
    </w:lvl>
    <w:lvl w:ilvl="8" w:tplc="C624D18A">
      <w:start w:val="1"/>
      <w:numFmt w:val="bullet"/>
      <w:lvlText w:val=""/>
      <w:lvlJc w:val="left"/>
      <w:pPr>
        <w:ind w:left="6480" w:hanging="360"/>
      </w:pPr>
      <w:rPr>
        <w:rFonts w:ascii="Wingdings" w:hAnsi="Wingdings" w:hint="default"/>
      </w:rPr>
    </w:lvl>
  </w:abstractNum>
  <w:abstractNum w:abstractNumId="2" w15:restartNumberingAfterBreak="0">
    <w:nsid w:val="2F6A4213"/>
    <w:multiLevelType w:val="hybridMultilevel"/>
    <w:tmpl w:val="344256F6"/>
    <w:lvl w:ilvl="0" w:tplc="AE16FBA6">
      <w:start w:val="1"/>
      <w:numFmt w:val="decimal"/>
      <w:lvlText w:val="%1."/>
      <w:lvlJc w:val="left"/>
      <w:pPr>
        <w:ind w:left="720" w:hanging="360"/>
      </w:pPr>
    </w:lvl>
    <w:lvl w:ilvl="1" w:tplc="95789638">
      <w:start w:val="1"/>
      <w:numFmt w:val="decimal"/>
      <w:lvlText w:val="%2."/>
      <w:lvlJc w:val="left"/>
      <w:pPr>
        <w:ind w:left="1440" w:hanging="360"/>
      </w:pPr>
    </w:lvl>
    <w:lvl w:ilvl="2" w:tplc="89200424">
      <w:start w:val="1"/>
      <w:numFmt w:val="decimal"/>
      <w:lvlText w:val="%3."/>
      <w:lvlJc w:val="left"/>
      <w:pPr>
        <w:ind w:left="2160" w:hanging="180"/>
      </w:pPr>
    </w:lvl>
    <w:lvl w:ilvl="3" w:tplc="282EB616">
      <w:start w:val="1"/>
      <w:numFmt w:val="decimal"/>
      <w:lvlText w:val="%4."/>
      <w:lvlJc w:val="left"/>
      <w:pPr>
        <w:ind w:left="2880" w:hanging="360"/>
      </w:pPr>
    </w:lvl>
    <w:lvl w:ilvl="4" w:tplc="E2C655F6">
      <w:start w:val="1"/>
      <w:numFmt w:val="lowerLetter"/>
      <w:lvlText w:val="%5."/>
      <w:lvlJc w:val="left"/>
      <w:pPr>
        <w:ind w:left="3600" w:hanging="360"/>
      </w:pPr>
    </w:lvl>
    <w:lvl w:ilvl="5" w:tplc="1882A27A">
      <w:start w:val="1"/>
      <w:numFmt w:val="lowerRoman"/>
      <w:lvlText w:val="%6."/>
      <w:lvlJc w:val="right"/>
      <w:pPr>
        <w:ind w:left="4320" w:hanging="180"/>
      </w:pPr>
    </w:lvl>
    <w:lvl w:ilvl="6" w:tplc="BCFA5E30">
      <w:start w:val="1"/>
      <w:numFmt w:val="decimal"/>
      <w:lvlText w:val="%7."/>
      <w:lvlJc w:val="left"/>
      <w:pPr>
        <w:ind w:left="5040" w:hanging="360"/>
      </w:pPr>
    </w:lvl>
    <w:lvl w:ilvl="7" w:tplc="CAD60A52">
      <w:start w:val="1"/>
      <w:numFmt w:val="lowerLetter"/>
      <w:lvlText w:val="%8."/>
      <w:lvlJc w:val="left"/>
      <w:pPr>
        <w:ind w:left="5760" w:hanging="360"/>
      </w:pPr>
    </w:lvl>
    <w:lvl w:ilvl="8" w:tplc="5DFAC800">
      <w:start w:val="1"/>
      <w:numFmt w:val="lowerRoman"/>
      <w:lvlText w:val="%9."/>
      <w:lvlJc w:val="right"/>
      <w:pPr>
        <w:ind w:left="6480" w:hanging="180"/>
      </w:pPr>
    </w:lvl>
  </w:abstractNum>
  <w:abstractNum w:abstractNumId="3" w15:restartNumberingAfterBreak="0">
    <w:nsid w:val="39D552B7"/>
    <w:multiLevelType w:val="hybridMultilevel"/>
    <w:tmpl w:val="F6525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6D0D8C"/>
    <w:multiLevelType w:val="hybridMultilevel"/>
    <w:tmpl w:val="DC74C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00"/>
    <w:rsid w:val="00030E7D"/>
    <w:rsid w:val="0003130C"/>
    <w:rsid w:val="0005193B"/>
    <w:rsid w:val="00070603"/>
    <w:rsid w:val="00081B4A"/>
    <w:rsid w:val="00097C74"/>
    <w:rsid w:val="000A5A75"/>
    <w:rsid w:val="000D1A66"/>
    <w:rsid w:val="000E3988"/>
    <w:rsid w:val="0012776C"/>
    <w:rsid w:val="0014690D"/>
    <w:rsid w:val="001600BA"/>
    <w:rsid w:val="001618B8"/>
    <w:rsid w:val="001828C6"/>
    <w:rsid w:val="00184BC6"/>
    <w:rsid w:val="00193F3D"/>
    <w:rsid w:val="001B07CD"/>
    <w:rsid w:val="001F0724"/>
    <w:rsid w:val="00224FB6"/>
    <w:rsid w:val="00244F20"/>
    <w:rsid w:val="00253D78"/>
    <w:rsid w:val="00262DBB"/>
    <w:rsid w:val="00265517"/>
    <w:rsid w:val="00276C62"/>
    <w:rsid w:val="00285E99"/>
    <w:rsid w:val="00292A66"/>
    <w:rsid w:val="00292D6A"/>
    <w:rsid w:val="002B3582"/>
    <w:rsid w:val="002C034D"/>
    <w:rsid w:val="002E39BD"/>
    <w:rsid w:val="002F0680"/>
    <w:rsid w:val="003122A7"/>
    <w:rsid w:val="00337555"/>
    <w:rsid w:val="00346882"/>
    <w:rsid w:val="003A3BE9"/>
    <w:rsid w:val="003B0C9D"/>
    <w:rsid w:val="003C31E4"/>
    <w:rsid w:val="003E0D6E"/>
    <w:rsid w:val="0041286C"/>
    <w:rsid w:val="00473ED8"/>
    <w:rsid w:val="00485E71"/>
    <w:rsid w:val="004874ED"/>
    <w:rsid w:val="004B27BB"/>
    <w:rsid w:val="004C5C83"/>
    <w:rsid w:val="004C7E0F"/>
    <w:rsid w:val="00541653"/>
    <w:rsid w:val="00576990"/>
    <w:rsid w:val="00591616"/>
    <w:rsid w:val="005A4842"/>
    <w:rsid w:val="00601274"/>
    <w:rsid w:val="00652AF2"/>
    <w:rsid w:val="00687DFA"/>
    <w:rsid w:val="006A3E11"/>
    <w:rsid w:val="006A6F93"/>
    <w:rsid w:val="006C3557"/>
    <w:rsid w:val="006E0BA4"/>
    <w:rsid w:val="00705467"/>
    <w:rsid w:val="007C6CCE"/>
    <w:rsid w:val="007D6AF6"/>
    <w:rsid w:val="007D6BBB"/>
    <w:rsid w:val="007E49BA"/>
    <w:rsid w:val="007F21F5"/>
    <w:rsid w:val="007F6491"/>
    <w:rsid w:val="008004AD"/>
    <w:rsid w:val="008033E6"/>
    <w:rsid w:val="00811300"/>
    <w:rsid w:val="008400AF"/>
    <w:rsid w:val="008B23BC"/>
    <w:rsid w:val="008D4590"/>
    <w:rsid w:val="008D543A"/>
    <w:rsid w:val="008E1655"/>
    <w:rsid w:val="008E4DB8"/>
    <w:rsid w:val="008F2B24"/>
    <w:rsid w:val="008F5793"/>
    <w:rsid w:val="00904FE6"/>
    <w:rsid w:val="00922238"/>
    <w:rsid w:val="00922D49"/>
    <w:rsid w:val="00930A9B"/>
    <w:rsid w:val="009420CB"/>
    <w:rsid w:val="009534E4"/>
    <w:rsid w:val="00990AD1"/>
    <w:rsid w:val="009A4FDE"/>
    <w:rsid w:val="009B6E71"/>
    <w:rsid w:val="009C7DE2"/>
    <w:rsid w:val="009D1BE9"/>
    <w:rsid w:val="009E33E1"/>
    <w:rsid w:val="009F2EC5"/>
    <w:rsid w:val="009F44E9"/>
    <w:rsid w:val="009F528F"/>
    <w:rsid w:val="009F62DE"/>
    <w:rsid w:val="00A12380"/>
    <w:rsid w:val="00A15247"/>
    <w:rsid w:val="00A17840"/>
    <w:rsid w:val="00A911BF"/>
    <w:rsid w:val="00A9238D"/>
    <w:rsid w:val="00AC2D9B"/>
    <w:rsid w:val="00AE0187"/>
    <w:rsid w:val="00AE1FBB"/>
    <w:rsid w:val="00B430F0"/>
    <w:rsid w:val="00B61B36"/>
    <w:rsid w:val="00B66448"/>
    <w:rsid w:val="00B87566"/>
    <w:rsid w:val="00BA1E35"/>
    <w:rsid w:val="00BA5E03"/>
    <w:rsid w:val="00BC24E6"/>
    <w:rsid w:val="00BC4C42"/>
    <w:rsid w:val="00BC6CB1"/>
    <w:rsid w:val="00C11CAF"/>
    <w:rsid w:val="00C35F27"/>
    <w:rsid w:val="00C56A70"/>
    <w:rsid w:val="00C83796"/>
    <w:rsid w:val="00C91487"/>
    <w:rsid w:val="00C914FC"/>
    <w:rsid w:val="00C91FAC"/>
    <w:rsid w:val="00CB4085"/>
    <w:rsid w:val="00CE44AC"/>
    <w:rsid w:val="00D05600"/>
    <w:rsid w:val="00D11FA4"/>
    <w:rsid w:val="00D3207A"/>
    <w:rsid w:val="00D37A8E"/>
    <w:rsid w:val="00D9755A"/>
    <w:rsid w:val="00DC175F"/>
    <w:rsid w:val="00DE4DD2"/>
    <w:rsid w:val="00E50AAF"/>
    <w:rsid w:val="00E50D7C"/>
    <w:rsid w:val="00F36C4E"/>
    <w:rsid w:val="00F67643"/>
    <w:rsid w:val="00F74B25"/>
    <w:rsid w:val="00F9010B"/>
    <w:rsid w:val="00FB0F62"/>
    <w:rsid w:val="00FC08AD"/>
    <w:rsid w:val="00FF0969"/>
    <w:rsid w:val="09C56000"/>
    <w:rsid w:val="0E178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B986EE"/>
  <w14:defaultImageDpi w14:val="300"/>
  <w15:docId w15:val="{FAF11488-548F-4CBF-8D3F-781AC117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39BD"/>
    <w:rPr>
      <w:color w:val="0000FF" w:themeColor="hyperlink"/>
      <w:u w:val="single"/>
    </w:rPr>
  </w:style>
  <w:style w:type="paragraph" w:styleId="ListParagraph">
    <w:name w:val="List Paragraph"/>
    <w:basedOn w:val="Normal"/>
    <w:uiPriority w:val="34"/>
    <w:qFormat/>
    <w:rsid w:val="00A17840"/>
    <w:pPr>
      <w:ind w:left="720"/>
      <w:contextualSpacing/>
    </w:pPr>
  </w:style>
  <w:style w:type="character" w:styleId="FollowedHyperlink">
    <w:name w:val="FollowedHyperlink"/>
    <w:basedOn w:val="DefaultParagraphFont"/>
    <w:uiPriority w:val="99"/>
    <w:semiHidden/>
    <w:unhideWhenUsed/>
    <w:rsid w:val="009C7DE2"/>
    <w:rPr>
      <w:color w:val="800080" w:themeColor="followedHyperlink"/>
      <w:u w:val="single"/>
    </w:rPr>
  </w:style>
  <w:style w:type="paragraph" w:styleId="Header">
    <w:name w:val="header"/>
    <w:basedOn w:val="Normal"/>
    <w:link w:val="HeaderChar"/>
    <w:uiPriority w:val="99"/>
    <w:unhideWhenUsed/>
    <w:rsid w:val="009C7DE2"/>
    <w:pPr>
      <w:tabs>
        <w:tab w:val="center" w:pos="4680"/>
        <w:tab w:val="right" w:pos="9360"/>
      </w:tabs>
    </w:pPr>
  </w:style>
  <w:style w:type="character" w:customStyle="1" w:styleId="HeaderChar">
    <w:name w:val="Header Char"/>
    <w:basedOn w:val="DefaultParagraphFont"/>
    <w:link w:val="Header"/>
    <w:uiPriority w:val="99"/>
    <w:rsid w:val="009C7DE2"/>
  </w:style>
  <w:style w:type="paragraph" w:styleId="Footer">
    <w:name w:val="footer"/>
    <w:basedOn w:val="Normal"/>
    <w:link w:val="FooterChar"/>
    <w:uiPriority w:val="99"/>
    <w:unhideWhenUsed/>
    <w:rsid w:val="009C7DE2"/>
    <w:pPr>
      <w:tabs>
        <w:tab w:val="center" w:pos="4680"/>
        <w:tab w:val="right" w:pos="9360"/>
      </w:tabs>
    </w:pPr>
  </w:style>
  <w:style w:type="character" w:customStyle="1" w:styleId="FooterChar">
    <w:name w:val="Footer Char"/>
    <w:basedOn w:val="DefaultParagraphFont"/>
    <w:link w:val="Footer"/>
    <w:uiPriority w:val="99"/>
    <w:rsid w:val="009C7DE2"/>
  </w:style>
  <w:style w:type="paragraph" w:styleId="NormalWeb">
    <w:name w:val="Normal (Web)"/>
    <w:basedOn w:val="Normal"/>
    <w:uiPriority w:val="99"/>
    <w:semiHidden/>
    <w:unhideWhenUsed/>
    <w:rsid w:val="008F5793"/>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03130C"/>
    <w:rPr>
      <w:color w:val="808080"/>
      <w:shd w:val="clear" w:color="auto" w:fill="E6E6E6"/>
    </w:rPr>
  </w:style>
  <w:style w:type="character" w:styleId="CommentReference">
    <w:name w:val="annotation reference"/>
    <w:basedOn w:val="DefaultParagraphFont"/>
    <w:uiPriority w:val="99"/>
    <w:semiHidden/>
    <w:unhideWhenUsed/>
    <w:rsid w:val="0014690D"/>
    <w:rPr>
      <w:sz w:val="16"/>
      <w:szCs w:val="16"/>
    </w:rPr>
  </w:style>
  <w:style w:type="paragraph" w:styleId="CommentText">
    <w:name w:val="annotation text"/>
    <w:basedOn w:val="Normal"/>
    <w:link w:val="CommentTextChar"/>
    <w:uiPriority w:val="99"/>
    <w:semiHidden/>
    <w:unhideWhenUsed/>
    <w:rsid w:val="0014690D"/>
    <w:rPr>
      <w:sz w:val="20"/>
      <w:szCs w:val="20"/>
    </w:rPr>
  </w:style>
  <w:style w:type="character" w:customStyle="1" w:styleId="CommentTextChar">
    <w:name w:val="Comment Text Char"/>
    <w:basedOn w:val="DefaultParagraphFont"/>
    <w:link w:val="CommentText"/>
    <w:uiPriority w:val="99"/>
    <w:semiHidden/>
    <w:rsid w:val="0014690D"/>
    <w:rPr>
      <w:sz w:val="20"/>
      <w:szCs w:val="20"/>
    </w:rPr>
  </w:style>
  <w:style w:type="paragraph" w:styleId="CommentSubject">
    <w:name w:val="annotation subject"/>
    <w:basedOn w:val="CommentText"/>
    <w:next w:val="CommentText"/>
    <w:link w:val="CommentSubjectChar"/>
    <w:uiPriority w:val="99"/>
    <w:semiHidden/>
    <w:unhideWhenUsed/>
    <w:rsid w:val="0014690D"/>
    <w:rPr>
      <w:b/>
      <w:bCs/>
    </w:rPr>
  </w:style>
  <w:style w:type="character" w:customStyle="1" w:styleId="CommentSubjectChar">
    <w:name w:val="Comment Subject Char"/>
    <w:basedOn w:val="CommentTextChar"/>
    <w:link w:val="CommentSubject"/>
    <w:uiPriority w:val="99"/>
    <w:semiHidden/>
    <w:rsid w:val="0014690D"/>
    <w:rPr>
      <w:b/>
      <w:bCs/>
      <w:sz w:val="20"/>
      <w:szCs w:val="20"/>
    </w:rPr>
  </w:style>
  <w:style w:type="paragraph" w:styleId="BalloonText">
    <w:name w:val="Balloon Text"/>
    <w:basedOn w:val="Normal"/>
    <w:link w:val="BalloonTextChar"/>
    <w:uiPriority w:val="99"/>
    <w:semiHidden/>
    <w:unhideWhenUsed/>
    <w:rsid w:val="00146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5742">
      <w:bodyDiv w:val="1"/>
      <w:marLeft w:val="0"/>
      <w:marRight w:val="0"/>
      <w:marTop w:val="0"/>
      <w:marBottom w:val="0"/>
      <w:divBdr>
        <w:top w:val="none" w:sz="0" w:space="0" w:color="auto"/>
        <w:left w:val="none" w:sz="0" w:space="0" w:color="auto"/>
        <w:bottom w:val="none" w:sz="0" w:space="0" w:color="auto"/>
        <w:right w:val="none" w:sz="0" w:space="0" w:color="auto"/>
      </w:divBdr>
    </w:div>
    <w:div w:id="259413336">
      <w:bodyDiv w:val="1"/>
      <w:marLeft w:val="0"/>
      <w:marRight w:val="0"/>
      <w:marTop w:val="0"/>
      <w:marBottom w:val="0"/>
      <w:divBdr>
        <w:top w:val="none" w:sz="0" w:space="0" w:color="auto"/>
        <w:left w:val="none" w:sz="0" w:space="0" w:color="auto"/>
        <w:bottom w:val="none" w:sz="0" w:space="0" w:color="auto"/>
        <w:right w:val="none" w:sz="0" w:space="0" w:color="auto"/>
      </w:divBdr>
    </w:div>
    <w:div w:id="289287007">
      <w:bodyDiv w:val="1"/>
      <w:marLeft w:val="0"/>
      <w:marRight w:val="0"/>
      <w:marTop w:val="0"/>
      <w:marBottom w:val="0"/>
      <w:divBdr>
        <w:top w:val="none" w:sz="0" w:space="0" w:color="auto"/>
        <w:left w:val="none" w:sz="0" w:space="0" w:color="auto"/>
        <w:bottom w:val="none" w:sz="0" w:space="0" w:color="auto"/>
        <w:right w:val="none" w:sz="0" w:space="0" w:color="auto"/>
      </w:divBdr>
    </w:div>
    <w:div w:id="300421755">
      <w:bodyDiv w:val="1"/>
      <w:marLeft w:val="0"/>
      <w:marRight w:val="0"/>
      <w:marTop w:val="0"/>
      <w:marBottom w:val="0"/>
      <w:divBdr>
        <w:top w:val="none" w:sz="0" w:space="0" w:color="auto"/>
        <w:left w:val="none" w:sz="0" w:space="0" w:color="auto"/>
        <w:bottom w:val="none" w:sz="0" w:space="0" w:color="auto"/>
        <w:right w:val="none" w:sz="0" w:space="0" w:color="auto"/>
      </w:divBdr>
    </w:div>
    <w:div w:id="331838903">
      <w:bodyDiv w:val="1"/>
      <w:marLeft w:val="0"/>
      <w:marRight w:val="0"/>
      <w:marTop w:val="0"/>
      <w:marBottom w:val="0"/>
      <w:divBdr>
        <w:top w:val="none" w:sz="0" w:space="0" w:color="auto"/>
        <w:left w:val="none" w:sz="0" w:space="0" w:color="auto"/>
        <w:bottom w:val="none" w:sz="0" w:space="0" w:color="auto"/>
        <w:right w:val="none" w:sz="0" w:space="0" w:color="auto"/>
      </w:divBdr>
    </w:div>
    <w:div w:id="353844940">
      <w:bodyDiv w:val="1"/>
      <w:marLeft w:val="0"/>
      <w:marRight w:val="0"/>
      <w:marTop w:val="0"/>
      <w:marBottom w:val="0"/>
      <w:divBdr>
        <w:top w:val="none" w:sz="0" w:space="0" w:color="auto"/>
        <w:left w:val="none" w:sz="0" w:space="0" w:color="auto"/>
        <w:bottom w:val="none" w:sz="0" w:space="0" w:color="auto"/>
        <w:right w:val="none" w:sz="0" w:space="0" w:color="auto"/>
      </w:divBdr>
    </w:div>
    <w:div w:id="514732304">
      <w:bodyDiv w:val="1"/>
      <w:marLeft w:val="0"/>
      <w:marRight w:val="0"/>
      <w:marTop w:val="0"/>
      <w:marBottom w:val="0"/>
      <w:divBdr>
        <w:top w:val="none" w:sz="0" w:space="0" w:color="auto"/>
        <w:left w:val="none" w:sz="0" w:space="0" w:color="auto"/>
        <w:bottom w:val="none" w:sz="0" w:space="0" w:color="auto"/>
        <w:right w:val="none" w:sz="0" w:space="0" w:color="auto"/>
      </w:divBdr>
    </w:div>
    <w:div w:id="532814103">
      <w:bodyDiv w:val="1"/>
      <w:marLeft w:val="0"/>
      <w:marRight w:val="0"/>
      <w:marTop w:val="0"/>
      <w:marBottom w:val="0"/>
      <w:divBdr>
        <w:top w:val="none" w:sz="0" w:space="0" w:color="auto"/>
        <w:left w:val="none" w:sz="0" w:space="0" w:color="auto"/>
        <w:bottom w:val="none" w:sz="0" w:space="0" w:color="auto"/>
        <w:right w:val="none" w:sz="0" w:space="0" w:color="auto"/>
      </w:divBdr>
    </w:div>
    <w:div w:id="626545098">
      <w:bodyDiv w:val="1"/>
      <w:marLeft w:val="0"/>
      <w:marRight w:val="0"/>
      <w:marTop w:val="0"/>
      <w:marBottom w:val="0"/>
      <w:divBdr>
        <w:top w:val="none" w:sz="0" w:space="0" w:color="auto"/>
        <w:left w:val="none" w:sz="0" w:space="0" w:color="auto"/>
        <w:bottom w:val="none" w:sz="0" w:space="0" w:color="auto"/>
        <w:right w:val="none" w:sz="0" w:space="0" w:color="auto"/>
      </w:divBdr>
    </w:div>
    <w:div w:id="657340860">
      <w:bodyDiv w:val="1"/>
      <w:marLeft w:val="0"/>
      <w:marRight w:val="0"/>
      <w:marTop w:val="0"/>
      <w:marBottom w:val="0"/>
      <w:divBdr>
        <w:top w:val="none" w:sz="0" w:space="0" w:color="auto"/>
        <w:left w:val="none" w:sz="0" w:space="0" w:color="auto"/>
        <w:bottom w:val="none" w:sz="0" w:space="0" w:color="auto"/>
        <w:right w:val="none" w:sz="0" w:space="0" w:color="auto"/>
      </w:divBdr>
    </w:div>
    <w:div w:id="727727002">
      <w:bodyDiv w:val="1"/>
      <w:marLeft w:val="0"/>
      <w:marRight w:val="0"/>
      <w:marTop w:val="0"/>
      <w:marBottom w:val="0"/>
      <w:divBdr>
        <w:top w:val="none" w:sz="0" w:space="0" w:color="auto"/>
        <w:left w:val="none" w:sz="0" w:space="0" w:color="auto"/>
        <w:bottom w:val="none" w:sz="0" w:space="0" w:color="auto"/>
        <w:right w:val="none" w:sz="0" w:space="0" w:color="auto"/>
      </w:divBdr>
    </w:div>
    <w:div w:id="799031418">
      <w:bodyDiv w:val="1"/>
      <w:marLeft w:val="0"/>
      <w:marRight w:val="0"/>
      <w:marTop w:val="0"/>
      <w:marBottom w:val="0"/>
      <w:divBdr>
        <w:top w:val="none" w:sz="0" w:space="0" w:color="auto"/>
        <w:left w:val="none" w:sz="0" w:space="0" w:color="auto"/>
        <w:bottom w:val="none" w:sz="0" w:space="0" w:color="auto"/>
        <w:right w:val="none" w:sz="0" w:space="0" w:color="auto"/>
      </w:divBdr>
    </w:div>
    <w:div w:id="821308933">
      <w:bodyDiv w:val="1"/>
      <w:marLeft w:val="0"/>
      <w:marRight w:val="0"/>
      <w:marTop w:val="0"/>
      <w:marBottom w:val="0"/>
      <w:divBdr>
        <w:top w:val="none" w:sz="0" w:space="0" w:color="auto"/>
        <w:left w:val="none" w:sz="0" w:space="0" w:color="auto"/>
        <w:bottom w:val="none" w:sz="0" w:space="0" w:color="auto"/>
        <w:right w:val="none" w:sz="0" w:space="0" w:color="auto"/>
      </w:divBdr>
    </w:div>
    <w:div w:id="892928246">
      <w:bodyDiv w:val="1"/>
      <w:marLeft w:val="0"/>
      <w:marRight w:val="0"/>
      <w:marTop w:val="0"/>
      <w:marBottom w:val="0"/>
      <w:divBdr>
        <w:top w:val="none" w:sz="0" w:space="0" w:color="auto"/>
        <w:left w:val="none" w:sz="0" w:space="0" w:color="auto"/>
        <w:bottom w:val="none" w:sz="0" w:space="0" w:color="auto"/>
        <w:right w:val="none" w:sz="0" w:space="0" w:color="auto"/>
      </w:divBdr>
    </w:div>
    <w:div w:id="917982713">
      <w:bodyDiv w:val="1"/>
      <w:marLeft w:val="0"/>
      <w:marRight w:val="0"/>
      <w:marTop w:val="0"/>
      <w:marBottom w:val="0"/>
      <w:divBdr>
        <w:top w:val="none" w:sz="0" w:space="0" w:color="auto"/>
        <w:left w:val="none" w:sz="0" w:space="0" w:color="auto"/>
        <w:bottom w:val="none" w:sz="0" w:space="0" w:color="auto"/>
        <w:right w:val="none" w:sz="0" w:space="0" w:color="auto"/>
      </w:divBdr>
    </w:div>
    <w:div w:id="980693142">
      <w:bodyDiv w:val="1"/>
      <w:marLeft w:val="0"/>
      <w:marRight w:val="0"/>
      <w:marTop w:val="0"/>
      <w:marBottom w:val="0"/>
      <w:divBdr>
        <w:top w:val="none" w:sz="0" w:space="0" w:color="auto"/>
        <w:left w:val="none" w:sz="0" w:space="0" w:color="auto"/>
        <w:bottom w:val="none" w:sz="0" w:space="0" w:color="auto"/>
        <w:right w:val="none" w:sz="0" w:space="0" w:color="auto"/>
      </w:divBdr>
    </w:div>
    <w:div w:id="1054349211">
      <w:bodyDiv w:val="1"/>
      <w:marLeft w:val="0"/>
      <w:marRight w:val="0"/>
      <w:marTop w:val="0"/>
      <w:marBottom w:val="0"/>
      <w:divBdr>
        <w:top w:val="none" w:sz="0" w:space="0" w:color="auto"/>
        <w:left w:val="none" w:sz="0" w:space="0" w:color="auto"/>
        <w:bottom w:val="none" w:sz="0" w:space="0" w:color="auto"/>
        <w:right w:val="none" w:sz="0" w:space="0" w:color="auto"/>
      </w:divBdr>
    </w:div>
    <w:div w:id="1082873584">
      <w:bodyDiv w:val="1"/>
      <w:marLeft w:val="0"/>
      <w:marRight w:val="0"/>
      <w:marTop w:val="0"/>
      <w:marBottom w:val="0"/>
      <w:divBdr>
        <w:top w:val="none" w:sz="0" w:space="0" w:color="auto"/>
        <w:left w:val="none" w:sz="0" w:space="0" w:color="auto"/>
        <w:bottom w:val="none" w:sz="0" w:space="0" w:color="auto"/>
        <w:right w:val="none" w:sz="0" w:space="0" w:color="auto"/>
      </w:divBdr>
    </w:div>
    <w:div w:id="1245845366">
      <w:bodyDiv w:val="1"/>
      <w:marLeft w:val="0"/>
      <w:marRight w:val="0"/>
      <w:marTop w:val="0"/>
      <w:marBottom w:val="0"/>
      <w:divBdr>
        <w:top w:val="none" w:sz="0" w:space="0" w:color="auto"/>
        <w:left w:val="none" w:sz="0" w:space="0" w:color="auto"/>
        <w:bottom w:val="none" w:sz="0" w:space="0" w:color="auto"/>
        <w:right w:val="none" w:sz="0" w:space="0" w:color="auto"/>
      </w:divBdr>
    </w:div>
    <w:div w:id="1274284473">
      <w:bodyDiv w:val="1"/>
      <w:marLeft w:val="0"/>
      <w:marRight w:val="0"/>
      <w:marTop w:val="0"/>
      <w:marBottom w:val="0"/>
      <w:divBdr>
        <w:top w:val="none" w:sz="0" w:space="0" w:color="auto"/>
        <w:left w:val="none" w:sz="0" w:space="0" w:color="auto"/>
        <w:bottom w:val="none" w:sz="0" w:space="0" w:color="auto"/>
        <w:right w:val="none" w:sz="0" w:space="0" w:color="auto"/>
      </w:divBdr>
      <w:divsChild>
        <w:div w:id="950017271">
          <w:marLeft w:val="0"/>
          <w:marRight w:val="0"/>
          <w:marTop w:val="0"/>
          <w:marBottom w:val="0"/>
          <w:divBdr>
            <w:top w:val="none" w:sz="0" w:space="0" w:color="auto"/>
            <w:left w:val="none" w:sz="0" w:space="0" w:color="auto"/>
            <w:bottom w:val="none" w:sz="0" w:space="0" w:color="auto"/>
            <w:right w:val="none" w:sz="0" w:space="0" w:color="auto"/>
          </w:divBdr>
        </w:div>
        <w:div w:id="964115191">
          <w:marLeft w:val="720"/>
          <w:marRight w:val="0"/>
          <w:marTop w:val="0"/>
          <w:marBottom w:val="0"/>
          <w:divBdr>
            <w:top w:val="none" w:sz="0" w:space="0" w:color="auto"/>
            <w:left w:val="none" w:sz="0" w:space="0" w:color="auto"/>
            <w:bottom w:val="none" w:sz="0" w:space="0" w:color="auto"/>
            <w:right w:val="none" w:sz="0" w:space="0" w:color="auto"/>
          </w:divBdr>
        </w:div>
        <w:div w:id="560679258">
          <w:marLeft w:val="720"/>
          <w:marRight w:val="0"/>
          <w:marTop w:val="0"/>
          <w:marBottom w:val="0"/>
          <w:divBdr>
            <w:top w:val="none" w:sz="0" w:space="0" w:color="auto"/>
            <w:left w:val="none" w:sz="0" w:space="0" w:color="auto"/>
            <w:bottom w:val="none" w:sz="0" w:space="0" w:color="auto"/>
            <w:right w:val="none" w:sz="0" w:space="0" w:color="auto"/>
          </w:divBdr>
        </w:div>
        <w:div w:id="809445723">
          <w:marLeft w:val="720"/>
          <w:marRight w:val="0"/>
          <w:marTop w:val="0"/>
          <w:marBottom w:val="0"/>
          <w:divBdr>
            <w:top w:val="none" w:sz="0" w:space="0" w:color="auto"/>
            <w:left w:val="none" w:sz="0" w:space="0" w:color="auto"/>
            <w:bottom w:val="none" w:sz="0" w:space="0" w:color="auto"/>
            <w:right w:val="none" w:sz="0" w:space="0" w:color="auto"/>
          </w:divBdr>
        </w:div>
        <w:div w:id="283925825">
          <w:marLeft w:val="720"/>
          <w:marRight w:val="0"/>
          <w:marTop w:val="0"/>
          <w:marBottom w:val="0"/>
          <w:divBdr>
            <w:top w:val="none" w:sz="0" w:space="0" w:color="auto"/>
            <w:left w:val="none" w:sz="0" w:space="0" w:color="auto"/>
            <w:bottom w:val="none" w:sz="0" w:space="0" w:color="auto"/>
            <w:right w:val="none" w:sz="0" w:space="0" w:color="auto"/>
          </w:divBdr>
        </w:div>
        <w:div w:id="436798139">
          <w:marLeft w:val="720"/>
          <w:marRight w:val="0"/>
          <w:marTop w:val="0"/>
          <w:marBottom w:val="0"/>
          <w:divBdr>
            <w:top w:val="none" w:sz="0" w:space="0" w:color="auto"/>
            <w:left w:val="none" w:sz="0" w:space="0" w:color="auto"/>
            <w:bottom w:val="none" w:sz="0" w:space="0" w:color="auto"/>
            <w:right w:val="none" w:sz="0" w:space="0" w:color="auto"/>
          </w:divBdr>
        </w:div>
        <w:div w:id="1416054737">
          <w:marLeft w:val="720"/>
          <w:marRight w:val="0"/>
          <w:marTop w:val="0"/>
          <w:marBottom w:val="0"/>
          <w:divBdr>
            <w:top w:val="none" w:sz="0" w:space="0" w:color="auto"/>
            <w:left w:val="none" w:sz="0" w:space="0" w:color="auto"/>
            <w:bottom w:val="none" w:sz="0" w:space="0" w:color="auto"/>
            <w:right w:val="none" w:sz="0" w:space="0" w:color="auto"/>
          </w:divBdr>
        </w:div>
        <w:div w:id="752429550">
          <w:marLeft w:val="720"/>
          <w:marRight w:val="0"/>
          <w:marTop w:val="0"/>
          <w:marBottom w:val="0"/>
          <w:divBdr>
            <w:top w:val="none" w:sz="0" w:space="0" w:color="auto"/>
            <w:left w:val="none" w:sz="0" w:space="0" w:color="auto"/>
            <w:bottom w:val="none" w:sz="0" w:space="0" w:color="auto"/>
            <w:right w:val="none" w:sz="0" w:space="0" w:color="auto"/>
          </w:divBdr>
        </w:div>
        <w:div w:id="772095235">
          <w:marLeft w:val="720"/>
          <w:marRight w:val="0"/>
          <w:marTop w:val="0"/>
          <w:marBottom w:val="0"/>
          <w:divBdr>
            <w:top w:val="none" w:sz="0" w:space="0" w:color="auto"/>
            <w:left w:val="none" w:sz="0" w:space="0" w:color="auto"/>
            <w:bottom w:val="none" w:sz="0" w:space="0" w:color="auto"/>
            <w:right w:val="none" w:sz="0" w:space="0" w:color="auto"/>
          </w:divBdr>
        </w:div>
        <w:div w:id="1042826237">
          <w:marLeft w:val="720"/>
          <w:marRight w:val="0"/>
          <w:marTop w:val="0"/>
          <w:marBottom w:val="0"/>
          <w:divBdr>
            <w:top w:val="none" w:sz="0" w:space="0" w:color="auto"/>
            <w:left w:val="none" w:sz="0" w:space="0" w:color="auto"/>
            <w:bottom w:val="none" w:sz="0" w:space="0" w:color="auto"/>
            <w:right w:val="none" w:sz="0" w:space="0" w:color="auto"/>
          </w:divBdr>
        </w:div>
        <w:div w:id="1759867584">
          <w:marLeft w:val="720"/>
          <w:marRight w:val="0"/>
          <w:marTop w:val="0"/>
          <w:marBottom w:val="0"/>
          <w:divBdr>
            <w:top w:val="none" w:sz="0" w:space="0" w:color="auto"/>
            <w:left w:val="none" w:sz="0" w:space="0" w:color="auto"/>
            <w:bottom w:val="none" w:sz="0" w:space="0" w:color="auto"/>
            <w:right w:val="none" w:sz="0" w:space="0" w:color="auto"/>
          </w:divBdr>
        </w:div>
      </w:divsChild>
    </w:div>
    <w:div w:id="1467310936">
      <w:bodyDiv w:val="1"/>
      <w:marLeft w:val="0"/>
      <w:marRight w:val="0"/>
      <w:marTop w:val="0"/>
      <w:marBottom w:val="0"/>
      <w:divBdr>
        <w:top w:val="none" w:sz="0" w:space="0" w:color="auto"/>
        <w:left w:val="none" w:sz="0" w:space="0" w:color="auto"/>
        <w:bottom w:val="none" w:sz="0" w:space="0" w:color="auto"/>
        <w:right w:val="none" w:sz="0" w:space="0" w:color="auto"/>
      </w:divBdr>
    </w:div>
    <w:div w:id="1526553435">
      <w:bodyDiv w:val="1"/>
      <w:marLeft w:val="0"/>
      <w:marRight w:val="0"/>
      <w:marTop w:val="0"/>
      <w:marBottom w:val="0"/>
      <w:divBdr>
        <w:top w:val="none" w:sz="0" w:space="0" w:color="auto"/>
        <w:left w:val="none" w:sz="0" w:space="0" w:color="auto"/>
        <w:bottom w:val="none" w:sz="0" w:space="0" w:color="auto"/>
        <w:right w:val="none" w:sz="0" w:space="0" w:color="auto"/>
      </w:divBdr>
      <w:divsChild>
        <w:div w:id="625505049">
          <w:marLeft w:val="0"/>
          <w:marRight w:val="0"/>
          <w:marTop w:val="0"/>
          <w:marBottom w:val="0"/>
          <w:divBdr>
            <w:top w:val="none" w:sz="0" w:space="0" w:color="auto"/>
            <w:left w:val="none" w:sz="0" w:space="0" w:color="auto"/>
            <w:bottom w:val="none" w:sz="0" w:space="0" w:color="auto"/>
            <w:right w:val="none" w:sz="0" w:space="0" w:color="auto"/>
          </w:divBdr>
        </w:div>
        <w:div w:id="886722855">
          <w:marLeft w:val="0"/>
          <w:marRight w:val="0"/>
          <w:marTop w:val="0"/>
          <w:marBottom w:val="0"/>
          <w:divBdr>
            <w:top w:val="none" w:sz="0" w:space="0" w:color="auto"/>
            <w:left w:val="none" w:sz="0" w:space="0" w:color="auto"/>
            <w:bottom w:val="none" w:sz="0" w:space="0" w:color="auto"/>
            <w:right w:val="none" w:sz="0" w:space="0" w:color="auto"/>
          </w:divBdr>
        </w:div>
        <w:div w:id="1880048520">
          <w:marLeft w:val="0"/>
          <w:marRight w:val="0"/>
          <w:marTop w:val="0"/>
          <w:marBottom w:val="0"/>
          <w:divBdr>
            <w:top w:val="none" w:sz="0" w:space="0" w:color="auto"/>
            <w:left w:val="none" w:sz="0" w:space="0" w:color="auto"/>
            <w:bottom w:val="none" w:sz="0" w:space="0" w:color="auto"/>
            <w:right w:val="none" w:sz="0" w:space="0" w:color="auto"/>
          </w:divBdr>
        </w:div>
        <w:div w:id="1568103190">
          <w:marLeft w:val="720"/>
          <w:marRight w:val="0"/>
          <w:marTop w:val="0"/>
          <w:marBottom w:val="0"/>
          <w:divBdr>
            <w:top w:val="none" w:sz="0" w:space="0" w:color="auto"/>
            <w:left w:val="none" w:sz="0" w:space="0" w:color="auto"/>
            <w:bottom w:val="none" w:sz="0" w:space="0" w:color="auto"/>
            <w:right w:val="none" w:sz="0" w:space="0" w:color="auto"/>
          </w:divBdr>
        </w:div>
        <w:div w:id="1878662734">
          <w:marLeft w:val="720"/>
          <w:marRight w:val="0"/>
          <w:marTop w:val="0"/>
          <w:marBottom w:val="0"/>
          <w:divBdr>
            <w:top w:val="none" w:sz="0" w:space="0" w:color="auto"/>
            <w:left w:val="none" w:sz="0" w:space="0" w:color="auto"/>
            <w:bottom w:val="none" w:sz="0" w:space="0" w:color="auto"/>
            <w:right w:val="none" w:sz="0" w:space="0" w:color="auto"/>
          </w:divBdr>
        </w:div>
        <w:div w:id="828323087">
          <w:marLeft w:val="720"/>
          <w:marRight w:val="0"/>
          <w:marTop w:val="0"/>
          <w:marBottom w:val="0"/>
          <w:divBdr>
            <w:top w:val="none" w:sz="0" w:space="0" w:color="auto"/>
            <w:left w:val="none" w:sz="0" w:space="0" w:color="auto"/>
            <w:bottom w:val="none" w:sz="0" w:space="0" w:color="auto"/>
            <w:right w:val="none" w:sz="0" w:space="0" w:color="auto"/>
          </w:divBdr>
        </w:div>
        <w:div w:id="316347219">
          <w:marLeft w:val="720"/>
          <w:marRight w:val="0"/>
          <w:marTop w:val="0"/>
          <w:marBottom w:val="0"/>
          <w:divBdr>
            <w:top w:val="none" w:sz="0" w:space="0" w:color="auto"/>
            <w:left w:val="none" w:sz="0" w:space="0" w:color="auto"/>
            <w:bottom w:val="none" w:sz="0" w:space="0" w:color="auto"/>
            <w:right w:val="none" w:sz="0" w:space="0" w:color="auto"/>
          </w:divBdr>
        </w:div>
        <w:div w:id="1721980957">
          <w:marLeft w:val="0"/>
          <w:marRight w:val="0"/>
          <w:marTop w:val="0"/>
          <w:marBottom w:val="0"/>
          <w:divBdr>
            <w:top w:val="none" w:sz="0" w:space="0" w:color="auto"/>
            <w:left w:val="none" w:sz="0" w:space="0" w:color="auto"/>
            <w:bottom w:val="none" w:sz="0" w:space="0" w:color="auto"/>
            <w:right w:val="none" w:sz="0" w:space="0" w:color="auto"/>
          </w:divBdr>
        </w:div>
        <w:div w:id="1690713878">
          <w:marLeft w:val="0"/>
          <w:marRight w:val="0"/>
          <w:marTop w:val="0"/>
          <w:marBottom w:val="0"/>
          <w:divBdr>
            <w:top w:val="none" w:sz="0" w:space="0" w:color="auto"/>
            <w:left w:val="none" w:sz="0" w:space="0" w:color="auto"/>
            <w:bottom w:val="none" w:sz="0" w:space="0" w:color="auto"/>
            <w:right w:val="none" w:sz="0" w:space="0" w:color="auto"/>
          </w:divBdr>
        </w:div>
        <w:div w:id="1483042311">
          <w:marLeft w:val="720"/>
          <w:marRight w:val="0"/>
          <w:marTop w:val="0"/>
          <w:marBottom w:val="0"/>
          <w:divBdr>
            <w:top w:val="none" w:sz="0" w:space="0" w:color="auto"/>
            <w:left w:val="none" w:sz="0" w:space="0" w:color="auto"/>
            <w:bottom w:val="none" w:sz="0" w:space="0" w:color="auto"/>
            <w:right w:val="none" w:sz="0" w:space="0" w:color="auto"/>
          </w:divBdr>
        </w:div>
        <w:div w:id="994379998">
          <w:marLeft w:val="720"/>
          <w:marRight w:val="0"/>
          <w:marTop w:val="0"/>
          <w:marBottom w:val="0"/>
          <w:divBdr>
            <w:top w:val="none" w:sz="0" w:space="0" w:color="auto"/>
            <w:left w:val="none" w:sz="0" w:space="0" w:color="auto"/>
            <w:bottom w:val="none" w:sz="0" w:space="0" w:color="auto"/>
            <w:right w:val="none" w:sz="0" w:space="0" w:color="auto"/>
          </w:divBdr>
        </w:div>
        <w:div w:id="680620609">
          <w:marLeft w:val="720"/>
          <w:marRight w:val="0"/>
          <w:marTop w:val="0"/>
          <w:marBottom w:val="0"/>
          <w:divBdr>
            <w:top w:val="none" w:sz="0" w:space="0" w:color="auto"/>
            <w:left w:val="none" w:sz="0" w:space="0" w:color="auto"/>
            <w:bottom w:val="none" w:sz="0" w:space="0" w:color="auto"/>
            <w:right w:val="none" w:sz="0" w:space="0" w:color="auto"/>
          </w:divBdr>
        </w:div>
        <w:div w:id="1599097307">
          <w:marLeft w:val="720"/>
          <w:marRight w:val="0"/>
          <w:marTop w:val="0"/>
          <w:marBottom w:val="0"/>
          <w:divBdr>
            <w:top w:val="none" w:sz="0" w:space="0" w:color="auto"/>
            <w:left w:val="none" w:sz="0" w:space="0" w:color="auto"/>
            <w:bottom w:val="none" w:sz="0" w:space="0" w:color="auto"/>
            <w:right w:val="none" w:sz="0" w:space="0" w:color="auto"/>
          </w:divBdr>
        </w:div>
        <w:div w:id="1703823656">
          <w:marLeft w:val="720"/>
          <w:marRight w:val="0"/>
          <w:marTop w:val="0"/>
          <w:marBottom w:val="0"/>
          <w:divBdr>
            <w:top w:val="none" w:sz="0" w:space="0" w:color="auto"/>
            <w:left w:val="none" w:sz="0" w:space="0" w:color="auto"/>
            <w:bottom w:val="none" w:sz="0" w:space="0" w:color="auto"/>
            <w:right w:val="none" w:sz="0" w:space="0" w:color="auto"/>
          </w:divBdr>
        </w:div>
        <w:div w:id="353189699">
          <w:marLeft w:val="720"/>
          <w:marRight w:val="0"/>
          <w:marTop w:val="0"/>
          <w:marBottom w:val="0"/>
          <w:divBdr>
            <w:top w:val="none" w:sz="0" w:space="0" w:color="auto"/>
            <w:left w:val="none" w:sz="0" w:space="0" w:color="auto"/>
            <w:bottom w:val="none" w:sz="0" w:space="0" w:color="auto"/>
            <w:right w:val="none" w:sz="0" w:space="0" w:color="auto"/>
          </w:divBdr>
        </w:div>
        <w:div w:id="253131777">
          <w:marLeft w:val="0"/>
          <w:marRight w:val="0"/>
          <w:marTop w:val="0"/>
          <w:marBottom w:val="0"/>
          <w:divBdr>
            <w:top w:val="none" w:sz="0" w:space="0" w:color="auto"/>
            <w:left w:val="none" w:sz="0" w:space="0" w:color="auto"/>
            <w:bottom w:val="none" w:sz="0" w:space="0" w:color="auto"/>
            <w:right w:val="none" w:sz="0" w:space="0" w:color="auto"/>
          </w:divBdr>
        </w:div>
      </w:divsChild>
    </w:div>
    <w:div w:id="1562329821">
      <w:bodyDiv w:val="1"/>
      <w:marLeft w:val="0"/>
      <w:marRight w:val="0"/>
      <w:marTop w:val="0"/>
      <w:marBottom w:val="0"/>
      <w:divBdr>
        <w:top w:val="none" w:sz="0" w:space="0" w:color="auto"/>
        <w:left w:val="none" w:sz="0" w:space="0" w:color="auto"/>
        <w:bottom w:val="none" w:sz="0" w:space="0" w:color="auto"/>
        <w:right w:val="none" w:sz="0" w:space="0" w:color="auto"/>
      </w:divBdr>
    </w:div>
    <w:div w:id="1633366782">
      <w:bodyDiv w:val="1"/>
      <w:marLeft w:val="0"/>
      <w:marRight w:val="0"/>
      <w:marTop w:val="0"/>
      <w:marBottom w:val="0"/>
      <w:divBdr>
        <w:top w:val="none" w:sz="0" w:space="0" w:color="auto"/>
        <w:left w:val="none" w:sz="0" w:space="0" w:color="auto"/>
        <w:bottom w:val="none" w:sz="0" w:space="0" w:color="auto"/>
        <w:right w:val="none" w:sz="0" w:space="0" w:color="auto"/>
      </w:divBdr>
    </w:div>
    <w:div w:id="1635524324">
      <w:bodyDiv w:val="1"/>
      <w:marLeft w:val="0"/>
      <w:marRight w:val="0"/>
      <w:marTop w:val="0"/>
      <w:marBottom w:val="0"/>
      <w:divBdr>
        <w:top w:val="none" w:sz="0" w:space="0" w:color="auto"/>
        <w:left w:val="none" w:sz="0" w:space="0" w:color="auto"/>
        <w:bottom w:val="none" w:sz="0" w:space="0" w:color="auto"/>
        <w:right w:val="none" w:sz="0" w:space="0" w:color="auto"/>
      </w:divBdr>
    </w:div>
    <w:div w:id="1672217352">
      <w:bodyDiv w:val="1"/>
      <w:marLeft w:val="0"/>
      <w:marRight w:val="0"/>
      <w:marTop w:val="0"/>
      <w:marBottom w:val="0"/>
      <w:divBdr>
        <w:top w:val="none" w:sz="0" w:space="0" w:color="auto"/>
        <w:left w:val="none" w:sz="0" w:space="0" w:color="auto"/>
        <w:bottom w:val="none" w:sz="0" w:space="0" w:color="auto"/>
        <w:right w:val="none" w:sz="0" w:space="0" w:color="auto"/>
      </w:divBdr>
    </w:div>
    <w:div w:id="1717048774">
      <w:bodyDiv w:val="1"/>
      <w:marLeft w:val="0"/>
      <w:marRight w:val="0"/>
      <w:marTop w:val="0"/>
      <w:marBottom w:val="0"/>
      <w:divBdr>
        <w:top w:val="none" w:sz="0" w:space="0" w:color="auto"/>
        <w:left w:val="none" w:sz="0" w:space="0" w:color="auto"/>
        <w:bottom w:val="none" w:sz="0" w:space="0" w:color="auto"/>
        <w:right w:val="none" w:sz="0" w:space="0" w:color="auto"/>
      </w:divBdr>
    </w:div>
    <w:div w:id="1968974353">
      <w:bodyDiv w:val="1"/>
      <w:marLeft w:val="0"/>
      <w:marRight w:val="0"/>
      <w:marTop w:val="0"/>
      <w:marBottom w:val="0"/>
      <w:divBdr>
        <w:top w:val="none" w:sz="0" w:space="0" w:color="auto"/>
        <w:left w:val="none" w:sz="0" w:space="0" w:color="auto"/>
        <w:bottom w:val="none" w:sz="0" w:space="0" w:color="auto"/>
        <w:right w:val="none" w:sz="0" w:space="0" w:color="auto"/>
      </w:divBdr>
    </w:div>
    <w:div w:id="2000696553">
      <w:bodyDiv w:val="1"/>
      <w:marLeft w:val="0"/>
      <w:marRight w:val="0"/>
      <w:marTop w:val="0"/>
      <w:marBottom w:val="0"/>
      <w:divBdr>
        <w:top w:val="none" w:sz="0" w:space="0" w:color="auto"/>
        <w:left w:val="none" w:sz="0" w:space="0" w:color="auto"/>
        <w:bottom w:val="none" w:sz="0" w:space="0" w:color="auto"/>
        <w:right w:val="none" w:sz="0" w:space="0" w:color="auto"/>
      </w:divBdr>
    </w:div>
    <w:div w:id="2010281479">
      <w:bodyDiv w:val="1"/>
      <w:marLeft w:val="0"/>
      <w:marRight w:val="0"/>
      <w:marTop w:val="0"/>
      <w:marBottom w:val="0"/>
      <w:divBdr>
        <w:top w:val="none" w:sz="0" w:space="0" w:color="auto"/>
        <w:left w:val="none" w:sz="0" w:space="0" w:color="auto"/>
        <w:bottom w:val="none" w:sz="0" w:space="0" w:color="auto"/>
        <w:right w:val="none" w:sz="0" w:space="0" w:color="auto"/>
      </w:divBdr>
    </w:div>
    <w:div w:id="2030796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ccalfreshoutreach@csuchico.edu" TargetMode="External"/><Relationship Id="rId13" Type="http://schemas.openxmlformats.org/officeDocument/2006/relationships/hyperlink" Target="https://www.yourbenefits.laclrs.org" TargetMode="External"/><Relationship Id="rId18" Type="http://schemas.openxmlformats.org/officeDocument/2006/relationships/hyperlink" Target="https://www.csuchico.edu/calfresh/subcontractor-resources/fiscal-docs.shtml" TargetMode="External"/><Relationship Id="rId26" Type="http://schemas.openxmlformats.org/officeDocument/2006/relationships/hyperlink" Target="https://csuchico.box.com/s/3khs8ym0j90kxd85vw05tmwv1qq7wctz" TargetMode="External"/><Relationship Id="rId3" Type="http://schemas.openxmlformats.org/officeDocument/2006/relationships/settings" Target="settings.xml"/><Relationship Id="rId21" Type="http://schemas.openxmlformats.org/officeDocument/2006/relationships/hyperlink" Target="http://www.cdss.ca.gov/calfreshoutreach/res/pdf/Travel_PerDiem_June2014.pdf" TargetMode="External"/><Relationship Id="rId7" Type="http://schemas.openxmlformats.org/officeDocument/2006/relationships/hyperlink" Target="https://www.csuchico.edu/calfresh/subcontractor-resources/confidentiality-civil.shtml" TargetMode="External"/><Relationship Id="rId12" Type="http://schemas.openxmlformats.org/officeDocument/2006/relationships/hyperlink" Target="https://www.c4yourself.com/" TargetMode="External"/><Relationship Id="rId17" Type="http://schemas.openxmlformats.org/officeDocument/2006/relationships/hyperlink" Target="http://www.cdss.ca.gov/Portals/9/CalFreshOutreach/SNAP%20Outreach%20Guide%20July%202017.pdf?ver=2017-07-31-121809-800" TargetMode="External"/><Relationship Id="rId25" Type="http://schemas.openxmlformats.org/officeDocument/2006/relationships/hyperlink" Target="http://www.cdss.ca.gov/Portals/9/CalFreshOutreach/SNAP%20Outreach%20Guide%20July%202017.pdf?ver=2017-07-31-121809-80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etcalfresh.org/" TargetMode="External"/><Relationship Id="rId20" Type="http://schemas.openxmlformats.org/officeDocument/2006/relationships/hyperlink" Target="http://www.cdss.ca.gov/Portals/9/CalFreshOutreach/SNAP%20Outreach%20Guide%20July%202017.pdf?ver=2017-07-31-121809-800" TargetMode="External"/><Relationship Id="rId29" Type="http://schemas.openxmlformats.org/officeDocument/2006/relationships/hyperlink" Target="http://www.cdss.ca.gov/Portals/9/CalFreshOutreach/SNAP%20Outreach%20Guide%20July%202017.pdf?ver=2017-07-31-121809-8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benefitscalwin.org/" TargetMode="External"/><Relationship Id="rId24" Type="http://schemas.openxmlformats.org/officeDocument/2006/relationships/hyperlink" Target="http://www.cdss.ca.gov/Portals/9/CalFreshOutreach/SNAP%20Outreach%20Guide%20July%202017.pdf?ver=2017-07-31-121809-80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etcalfresh.org/" TargetMode="External"/><Relationship Id="rId23" Type="http://schemas.openxmlformats.org/officeDocument/2006/relationships/hyperlink" Target="https://csuchico.box.com/s/qrpe6ixm3xjb2yiq0jharzxxx0w2iz5c" TargetMode="External"/><Relationship Id="rId28" Type="http://schemas.openxmlformats.org/officeDocument/2006/relationships/hyperlink" Target="http://www.cdss.ca.gov/Portals/9/CalFreshOutreach/SNAP%20Outreach%20Guide%20July%202017.pdf?ver=2017-07-31-121809-800" TargetMode="External"/><Relationship Id="rId10" Type="http://schemas.openxmlformats.org/officeDocument/2006/relationships/hyperlink" Target="http://www.cdss.ca.gov/Portals/9/CalFreshOutreach/CalFreshBrandingGuide2019.pdf?ver=2019-04-19-090648-177" TargetMode="External"/><Relationship Id="rId19" Type="http://schemas.openxmlformats.org/officeDocument/2006/relationships/hyperlink" Target="http://www.cdss.ca.gov/Portals/9/CalFreshOutreach/SNAP%20Outreach%20Guide%20July%202017.pdf?ver=2017-07-31-121809-80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ss.ca.gov/inforesources/CalFresh-Outreach/Resources/Brochures-and-Materials" TargetMode="External"/><Relationship Id="rId14" Type="http://schemas.openxmlformats.org/officeDocument/2006/relationships/hyperlink" Target="https://www.yourbenefits.laclrs.org" TargetMode="External"/><Relationship Id="rId22" Type="http://schemas.openxmlformats.org/officeDocument/2006/relationships/hyperlink" Target="http://www.cdss.ca.gov/calfreshoutreach/res/pdf/Travel_PerDiem_June2014.pdf" TargetMode="External"/><Relationship Id="rId27" Type="http://schemas.openxmlformats.org/officeDocument/2006/relationships/hyperlink" Target="https://csuchico.box.com/s/oz0p1xpusnah3r1kwfhvq6kpwg30s5od" TargetMode="External"/><Relationship Id="rId30" Type="http://schemas.openxmlformats.org/officeDocument/2006/relationships/hyperlink" Target="https://csuchico.box.com/shared/static/rpb353g7862keop6paydkjhia2ob2yv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4419</Words>
  <Characters>25193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Andrea C Rosales</cp:lastModifiedBy>
  <cp:revision>3</cp:revision>
  <dcterms:created xsi:type="dcterms:W3CDTF">2019-09-30T22:44:00Z</dcterms:created>
  <dcterms:modified xsi:type="dcterms:W3CDTF">2019-09-30T22:48:00Z</dcterms:modified>
</cp:coreProperties>
</file>